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76E" w:rsidRDefault="0079276E" w:rsidP="00B55B58">
      <w:pPr>
        <w:pStyle w:val="Corpsdetexte"/>
        <w:rPr>
          <w:noProof/>
        </w:rPr>
      </w:pPr>
      <w:bookmarkStart w:id="0" w:name="_GoBack"/>
      <w:bookmarkEnd w:id="0"/>
    </w:p>
    <w:p w:rsidR="002C1D26" w:rsidRDefault="002C1D26" w:rsidP="00B55B58">
      <w:pPr>
        <w:pStyle w:val="Corpsdetexte"/>
        <w:rPr>
          <w:noProof/>
        </w:rPr>
      </w:pPr>
    </w:p>
    <w:p w:rsidR="002C1D26" w:rsidRDefault="002C1D26" w:rsidP="00B55B58">
      <w:pPr>
        <w:pStyle w:val="Corpsdetexte"/>
        <w:rPr>
          <w:noProof/>
        </w:rPr>
      </w:pPr>
    </w:p>
    <w:p w:rsidR="003240AC" w:rsidRPr="005E5950" w:rsidRDefault="003240AC" w:rsidP="00B55B58">
      <w:pPr>
        <w:pStyle w:val="Corpsdetexte"/>
        <w:sectPr w:rsidR="003240AC" w:rsidRPr="005E5950" w:rsidSect="002C08FC">
          <w:headerReference w:type="default" r:id="rId9"/>
          <w:footerReference w:type="even" r:id="rId10"/>
          <w:footerReference w:type="default" r:id="rId11"/>
          <w:type w:val="continuous"/>
          <w:pgSz w:w="11910" w:h="16840"/>
          <w:pgMar w:top="966" w:right="964" w:bottom="964" w:left="964" w:header="720" w:footer="720" w:gutter="0"/>
          <w:cols w:space="720"/>
        </w:sectPr>
      </w:pPr>
    </w:p>
    <w:p w:rsidR="002C53DF" w:rsidRPr="005E5950" w:rsidRDefault="002C53DF" w:rsidP="003B52D1">
      <w:pPr>
        <w:pStyle w:val="Corpsdetexte"/>
        <w:pBdr>
          <w:top w:val="single" w:sz="4" w:space="1" w:color="auto"/>
          <w:left w:val="single" w:sz="4" w:space="4" w:color="auto"/>
          <w:bottom w:val="single" w:sz="4" w:space="1" w:color="auto"/>
          <w:right w:val="single" w:sz="4" w:space="4" w:color="auto"/>
        </w:pBdr>
      </w:pPr>
    </w:p>
    <w:p w:rsidR="003B52D1" w:rsidRPr="00635513" w:rsidRDefault="00B150E1" w:rsidP="003B52D1">
      <w:pPr>
        <w:pBdr>
          <w:top w:val="single" w:sz="4" w:space="1" w:color="auto"/>
          <w:left w:val="single" w:sz="4" w:space="4" w:color="auto"/>
          <w:bottom w:val="single" w:sz="4" w:space="1" w:color="auto"/>
          <w:right w:val="single" w:sz="4" w:space="4" w:color="auto"/>
        </w:pBdr>
        <w:jc w:val="center"/>
        <w:rPr>
          <w:rFonts w:asciiTheme="majorHAnsi" w:hAnsiTheme="majorHAnsi" w:cstheme="majorHAnsi"/>
          <w:b/>
          <w:bCs/>
          <w:szCs w:val="20"/>
          <w:lang w:val="fr-FR"/>
        </w:rPr>
      </w:pPr>
      <w:r w:rsidRPr="00635513">
        <w:rPr>
          <w:rFonts w:asciiTheme="majorHAnsi" w:hAnsiTheme="majorHAnsi" w:cstheme="majorHAnsi"/>
          <w:b/>
          <w:bCs/>
          <w:szCs w:val="20"/>
          <w:lang w:val="fr-FR"/>
        </w:rPr>
        <w:t xml:space="preserve">Compte Rendu </w:t>
      </w:r>
      <w:r w:rsidR="00C91885" w:rsidRPr="00635513">
        <w:rPr>
          <w:rFonts w:asciiTheme="majorHAnsi" w:hAnsiTheme="majorHAnsi" w:cstheme="majorHAnsi"/>
          <w:b/>
          <w:bCs/>
          <w:szCs w:val="20"/>
          <w:lang w:val="fr-FR"/>
        </w:rPr>
        <w:t xml:space="preserve">– Séminaire du </w:t>
      </w:r>
      <w:r w:rsidRPr="00635513">
        <w:rPr>
          <w:rFonts w:asciiTheme="majorHAnsi" w:hAnsiTheme="majorHAnsi" w:cstheme="majorHAnsi"/>
          <w:b/>
          <w:bCs/>
          <w:szCs w:val="20"/>
          <w:lang w:val="fr-FR"/>
        </w:rPr>
        <w:t>02 Mars 2022</w:t>
      </w:r>
    </w:p>
    <w:p w:rsidR="00C91885" w:rsidRPr="00635513" w:rsidRDefault="00B150E1" w:rsidP="003B52D1">
      <w:pPr>
        <w:pBdr>
          <w:top w:val="single" w:sz="4" w:space="1" w:color="auto"/>
          <w:left w:val="single" w:sz="4" w:space="4" w:color="auto"/>
          <w:bottom w:val="single" w:sz="4" w:space="1" w:color="auto"/>
          <w:right w:val="single" w:sz="4" w:space="4" w:color="auto"/>
        </w:pBdr>
        <w:jc w:val="center"/>
        <w:rPr>
          <w:rFonts w:asciiTheme="majorHAnsi" w:hAnsiTheme="majorHAnsi" w:cstheme="majorHAnsi"/>
          <w:b/>
          <w:bCs/>
          <w:szCs w:val="20"/>
          <w:lang w:val="fr-FR"/>
        </w:rPr>
      </w:pPr>
      <w:r w:rsidRPr="00635513">
        <w:rPr>
          <w:rFonts w:asciiTheme="majorHAnsi" w:hAnsiTheme="majorHAnsi" w:cstheme="majorHAnsi"/>
          <w:b/>
          <w:bCs/>
          <w:szCs w:val="20"/>
          <w:lang w:val="fr-FR"/>
        </w:rPr>
        <w:t>Conforter nos outils de DMS</w:t>
      </w:r>
    </w:p>
    <w:p w:rsidR="003B52D1" w:rsidRPr="00635513" w:rsidRDefault="003B52D1" w:rsidP="003B52D1">
      <w:pPr>
        <w:pBdr>
          <w:top w:val="single" w:sz="4" w:space="1" w:color="auto"/>
          <w:left w:val="single" w:sz="4" w:space="4" w:color="auto"/>
          <w:bottom w:val="single" w:sz="4" w:space="1" w:color="auto"/>
          <w:right w:val="single" w:sz="4" w:space="4" w:color="auto"/>
        </w:pBdr>
        <w:jc w:val="center"/>
        <w:rPr>
          <w:rFonts w:asciiTheme="majorHAnsi" w:hAnsiTheme="majorHAnsi" w:cstheme="majorHAnsi"/>
          <w:b/>
          <w:bCs/>
          <w:sz w:val="18"/>
          <w:szCs w:val="20"/>
          <w:lang w:val="fr-FR"/>
        </w:rPr>
      </w:pPr>
    </w:p>
    <w:p w:rsidR="00C91885" w:rsidRPr="00635513" w:rsidRDefault="00C91885" w:rsidP="00C91885">
      <w:pPr>
        <w:widowControl/>
        <w:autoSpaceDE/>
        <w:autoSpaceDN/>
        <w:spacing w:after="200" w:line="276" w:lineRule="auto"/>
        <w:contextualSpacing/>
        <w:jc w:val="both"/>
        <w:rPr>
          <w:rFonts w:asciiTheme="majorHAnsi" w:hAnsiTheme="majorHAnsi" w:cstheme="majorHAnsi"/>
          <w:u w:val="single"/>
          <w:lang w:val="fr-FR"/>
        </w:rPr>
      </w:pPr>
    </w:p>
    <w:p w:rsidR="00475419" w:rsidRPr="00635513" w:rsidRDefault="00EC0102" w:rsidP="00657E25">
      <w:pPr>
        <w:pStyle w:val="NormalWeb"/>
        <w:numPr>
          <w:ilvl w:val="0"/>
          <w:numId w:val="26"/>
        </w:numPr>
        <w:spacing w:after="240" w:afterAutospacing="0"/>
        <w:rPr>
          <w:rFonts w:asciiTheme="majorHAnsi" w:eastAsiaTheme="minorHAnsi" w:hAnsiTheme="majorHAnsi" w:cstheme="majorHAnsi"/>
          <w:b/>
          <w:sz w:val="22"/>
          <w:szCs w:val="22"/>
          <w:lang w:eastAsia="en-US"/>
        </w:rPr>
      </w:pPr>
      <w:r w:rsidRPr="00635513">
        <w:rPr>
          <w:rFonts w:asciiTheme="majorHAnsi" w:eastAsiaTheme="minorHAnsi" w:hAnsiTheme="majorHAnsi" w:cstheme="majorHAnsi"/>
          <w:b/>
          <w:sz w:val="22"/>
          <w:szCs w:val="22"/>
          <w:lang w:eastAsia="en-US"/>
        </w:rPr>
        <w:t xml:space="preserve">Présentation du FNDS </w:t>
      </w:r>
      <w:r w:rsidR="00475419" w:rsidRPr="00635513">
        <w:rPr>
          <w:rFonts w:asciiTheme="majorHAnsi" w:eastAsiaTheme="minorHAnsi" w:hAnsiTheme="majorHAnsi" w:cstheme="majorHAnsi"/>
          <w:b/>
          <w:sz w:val="22"/>
          <w:szCs w:val="22"/>
          <w:lang w:eastAsia="en-US"/>
        </w:rPr>
        <w:t>(Fonds Nation</w:t>
      </w:r>
      <w:r w:rsidR="007E1908">
        <w:rPr>
          <w:rFonts w:asciiTheme="majorHAnsi" w:eastAsiaTheme="minorHAnsi" w:hAnsiTheme="majorHAnsi" w:cstheme="majorHAnsi"/>
          <w:b/>
          <w:sz w:val="22"/>
          <w:szCs w:val="22"/>
          <w:lang w:eastAsia="en-US"/>
        </w:rPr>
        <w:t>al pour la Démocratie Sanitaire</w:t>
      </w:r>
      <w:r w:rsidR="00475419" w:rsidRPr="00635513">
        <w:rPr>
          <w:rFonts w:asciiTheme="majorHAnsi" w:eastAsiaTheme="minorHAnsi" w:hAnsiTheme="majorHAnsi" w:cstheme="majorHAnsi"/>
          <w:b/>
          <w:sz w:val="22"/>
          <w:szCs w:val="22"/>
          <w:lang w:eastAsia="en-US"/>
        </w:rPr>
        <w:t xml:space="preserve">) </w:t>
      </w:r>
      <w:r w:rsidRPr="00635513">
        <w:rPr>
          <w:rFonts w:asciiTheme="majorHAnsi" w:eastAsiaTheme="minorHAnsi" w:hAnsiTheme="majorHAnsi" w:cstheme="majorHAnsi"/>
          <w:b/>
          <w:sz w:val="22"/>
          <w:szCs w:val="22"/>
          <w:lang w:eastAsia="en-US"/>
        </w:rPr>
        <w:t>et des projets financés</w:t>
      </w:r>
    </w:p>
    <w:p w:rsidR="00475419" w:rsidRPr="00635513" w:rsidRDefault="00475419" w:rsidP="00475419">
      <w:pPr>
        <w:rPr>
          <w:rFonts w:asciiTheme="majorHAnsi" w:hAnsiTheme="majorHAnsi" w:cstheme="majorHAnsi"/>
        </w:rPr>
      </w:pPr>
      <w:r w:rsidRPr="00635513">
        <w:rPr>
          <w:rFonts w:asciiTheme="majorHAnsi" w:hAnsiTheme="majorHAnsi" w:cstheme="majorHAnsi"/>
        </w:rPr>
        <w:t>Corinne Pasquay, Chargée de mission démocratie en santé au SG du ministère ouvre la journée.</w:t>
      </w:r>
    </w:p>
    <w:p w:rsidR="00475419" w:rsidRDefault="00475419" w:rsidP="00475419">
      <w:pPr>
        <w:rPr>
          <w:rFonts w:asciiTheme="majorHAnsi" w:hAnsiTheme="majorHAnsi" w:cstheme="majorHAnsi"/>
        </w:rPr>
      </w:pPr>
      <w:r w:rsidRPr="00635513">
        <w:rPr>
          <w:rFonts w:asciiTheme="majorHAnsi" w:hAnsiTheme="majorHAnsi" w:cstheme="majorHAnsi"/>
        </w:rPr>
        <w:t xml:space="preserve">Elle présente le FNDS et </w:t>
      </w:r>
      <w:r w:rsidR="00DA07C7" w:rsidRPr="00635513">
        <w:rPr>
          <w:rFonts w:asciiTheme="majorHAnsi" w:hAnsiTheme="majorHAnsi" w:cstheme="majorHAnsi"/>
        </w:rPr>
        <w:t xml:space="preserve">ses principes majeurs </w:t>
      </w:r>
      <w:r w:rsidRPr="00635513">
        <w:rPr>
          <w:rFonts w:asciiTheme="majorHAnsi" w:hAnsiTheme="majorHAnsi" w:cstheme="majorHAnsi"/>
        </w:rPr>
        <w:t>(cf. powerpoint joint au compte rendu).</w:t>
      </w:r>
    </w:p>
    <w:p w:rsidR="007E1908" w:rsidRDefault="007E1908" w:rsidP="00475419">
      <w:pPr>
        <w:rPr>
          <w:rFonts w:asciiTheme="majorHAnsi" w:hAnsiTheme="majorHAnsi" w:cstheme="majorHAnsi"/>
        </w:rPr>
      </w:pPr>
    </w:p>
    <w:p w:rsidR="007E1908" w:rsidRPr="007E1908" w:rsidRDefault="007E1908" w:rsidP="007E1908">
      <w:pPr>
        <w:jc w:val="both"/>
        <w:rPr>
          <w:rFonts w:asciiTheme="majorHAnsi" w:hAnsiTheme="majorHAnsi" w:cstheme="majorHAnsi"/>
        </w:rPr>
      </w:pPr>
      <w:r w:rsidRPr="007E1908">
        <w:rPr>
          <w:rFonts w:asciiTheme="majorHAnsi" w:hAnsiTheme="majorHAnsi" w:cstheme="majorHAnsi"/>
        </w:rPr>
        <w:t>Enjeux : Comment mieux utiliser le FNDS et susciter le portage de projets intéressants ?</w:t>
      </w:r>
    </w:p>
    <w:p w:rsidR="007E1908" w:rsidRPr="007E1908" w:rsidRDefault="007E1908" w:rsidP="007E1908">
      <w:pPr>
        <w:jc w:val="both"/>
        <w:rPr>
          <w:rFonts w:asciiTheme="majorHAnsi" w:hAnsiTheme="majorHAnsi" w:cstheme="majorHAnsi"/>
        </w:rPr>
      </w:pPr>
      <w:r w:rsidRPr="007E1908">
        <w:rPr>
          <w:rFonts w:asciiTheme="majorHAnsi" w:hAnsiTheme="majorHAnsi" w:cstheme="majorHAnsi"/>
        </w:rPr>
        <w:t xml:space="preserve">Bilan depuis la mise en place en 2017 à fin 2021 : </w:t>
      </w:r>
    </w:p>
    <w:p w:rsidR="007E1908" w:rsidRPr="007E1908" w:rsidRDefault="007E1908" w:rsidP="007E1908">
      <w:pPr>
        <w:pStyle w:val="Paragraphedeliste"/>
        <w:numPr>
          <w:ilvl w:val="0"/>
          <w:numId w:val="36"/>
        </w:numPr>
        <w:jc w:val="both"/>
        <w:rPr>
          <w:rFonts w:asciiTheme="majorHAnsi" w:hAnsiTheme="majorHAnsi" w:cstheme="majorHAnsi"/>
        </w:rPr>
      </w:pPr>
      <w:r w:rsidRPr="007E1908">
        <w:rPr>
          <w:rFonts w:asciiTheme="majorHAnsi" w:hAnsiTheme="majorHAnsi" w:cstheme="majorHAnsi"/>
        </w:rPr>
        <w:t>51 associations bénéficiaires et 4,4 M€ répartis</w:t>
      </w:r>
    </w:p>
    <w:p w:rsidR="007E1908" w:rsidRPr="007E1908" w:rsidRDefault="007E1908" w:rsidP="007E1908">
      <w:pPr>
        <w:pStyle w:val="Paragraphedeliste"/>
        <w:numPr>
          <w:ilvl w:val="0"/>
          <w:numId w:val="36"/>
        </w:numPr>
        <w:jc w:val="both"/>
        <w:rPr>
          <w:rFonts w:asciiTheme="majorHAnsi" w:hAnsiTheme="majorHAnsi" w:cstheme="majorHAnsi"/>
        </w:rPr>
      </w:pPr>
      <w:r w:rsidRPr="007E1908">
        <w:rPr>
          <w:rFonts w:asciiTheme="majorHAnsi" w:hAnsiTheme="majorHAnsi" w:cstheme="majorHAnsi"/>
        </w:rPr>
        <w:t>sur la base des derniers AAP : 2/3 des projets présentés sont financés</w:t>
      </w:r>
    </w:p>
    <w:p w:rsidR="00DA07C7" w:rsidRPr="00635513" w:rsidRDefault="00DA07C7" w:rsidP="00475419">
      <w:pPr>
        <w:rPr>
          <w:rFonts w:asciiTheme="majorHAnsi" w:hAnsiTheme="majorHAnsi" w:cstheme="majorHAnsi"/>
        </w:rPr>
      </w:pPr>
    </w:p>
    <w:p w:rsidR="00DA07C7" w:rsidRPr="00635513" w:rsidRDefault="00DA07C7" w:rsidP="00DA07C7">
      <w:pPr>
        <w:spacing w:after="120"/>
        <w:jc w:val="both"/>
        <w:rPr>
          <w:rFonts w:asciiTheme="majorHAnsi" w:hAnsiTheme="majorHAnsi" w:cstheme="majorHAnsi"/>
        </w:rPr>
      </w:pPr>
      <w:r w:rsidRPr="00635513">
        <w:rPr>
          <w:rFonts w:asciiTheme="majorHAnsi" w:hAnsiTheme="majorHAnsi" w:cstheme="majorHAnsi"/>
        </w:rPr>
        <w:t xml:space="preserve">Elle rappelle que sont éligibles à ce fonds national : </w:t>
      </w:r>
    </w:p>
    <w:p w:rsidR="00DA07C7" w:rsidRPr="00635513" w:rsidRDefault="00DA07C7" w:rsidP="00FD1903">
      <w:pPr>
        <w:pStyle w:val="Paragraphedeliste"/>
        <w:widowControl/>
        <w:numPr>
          <w:ilvl w:val="0"/>
          <w:numId w:val="35"/>
        </w:numPr>
        <w:autoSpaceDE/>
        <w:autoSpaceDN/>
        <w:spacing w:before="0"/>
        <w:ind w:left="714" w:hanging="357"/>
        <w:jc w:val="both"/>
        <w:rPr>
          <w:rFonts w:asciiTheme="majorHAnsi" w:hAnsiTheme="majorHAnsi" w:cstheme="majorHAnsi"/>
        </w:rPr>
      </w:pPr>
      <w:r w:rsidRPr="00635513">
        <w:rPr>
          <w:rFonts w:asciiTheme="majorHAnsi" w:hAnsiTheme="majorHAnsi" w:cstheme="majorHAnsi"/>
        </w:rPr>
        <w:t>les seules associations agréées au niveau national</w:t>
      </w:r>
    </w:p>
    <w:p w:rsidR="00DA07C7" w:rsidRPr="00635513" w:rsidRDefault="00DA07C7" w:rsidP="00FD1903">
      <w:pPr>
        <w:pStyle w:val="Paragraphedeliste"/>
        <w:widowControl/>
        <w:numPr>
          <w:ilvl w:val="0"/>
          <w:numId w:val="35"/>
        </w:numPr>
        <w:autoSpaceDE/>
        <w:autoSpaceDN/>
        <w:spacing w:before="0"/>
        <w:ind w:left="714" w:hanging="357"/>
        <w:jc w:val="both"/>
        <w:rPr>
          <w:rFonts w:asciiTheme="majorHAnsi" w:hAnsiTheme="majorHAnsi" w:cstheme="majorHAnsi"/>
        </w:rPr>
      </w:pPr>
      <w:r w:rsidRPr="00635513">
        <w:rPr>
          <w:rFonts w:asciiTheme="majorHAnsi" w:hAnsiTheme="majorHAnsi" w:cstheme="majorHAnsi"/>
        </w:rPr>
        <w:t>ou les organismes publics avec une activité de recherche et de formation consacrées à la DMS</w:t>
      </w:r>
    </w:p>
    <w:p w:rsidR="00DA07C7" w:rsidRPr="00635513" w:rsidRDefault="00DA07C7" w:rsidP="00DA07C7">
      <w:pPr>
        <w:spacing w:after="120"/>
        <w:jc w:val="both"/>
        <w:rPr>
          <w:rFonts w:asciiTheme="majorHAnsi" w:hAnsiTheme="majorHAnsi" w:cstheme="majorHAnsi"/>
          <w:sz w:val="16"/>
          <w:szCs w:val="16"/>
        </w:rPr>
      </w:pPr>
    </w:p>
    <w:p w:rsidR="00DA07C7" w:rsidRPr="00635513" w:rsidRDefault="00DA07C7" w:rsidP="00DA07C7">
      <w:pPr>
        <w:spacing w:after="120"/>
        <w:jc w:val="both"/>
        <w:rPr>
          <w:rFonts w:asciiTheme="majorHAnsi" w:hAnsiTheme="majorHAnsi" w:cstheme="majorHAnsi"/>
        </w:rPr>
      </w:pPr>
      <w:r w:rsidRPr="00635513">
        <w:rPr>
          <w:rFonts w:asciiTheme="majorHAnsi" w:hAnsiTheme="majorHAnsi" w:cstheme="majorHAnsi"/>
        </w:rPr>
        <w:t>Le FNDS n’est pas destin</w:t>
      </w:r>
      <w:r w:rsidR="001B37DE" w:rsidRPr="00635513">
        <w:rPr>
          <w:rFonts w:asciiTheme="majorHAnsi" w:hAnsiTheme="majorHAnsi" w:cstheme="majorHAnsi"/>
        </w:rPr>
        <w:t>é</w:t>
      </w:r>
      <w:r w:rsidRPr="00635513">
        <w:rPr>
          <w:rFonts w:asciiTheme="majorHAnsi" w:hAnsiTheme="majorHAnsi" w:cstheme="majorHAnsi"/>
        </w:rPr>
        <w:t xml:space="preserve"> à financer des projets relatifs aux : </w:t>
      </w:r>
    </w:p>
    <w:p w:rsidR="00DA07C7" w:rsidRPr="00635513" w:rsidRDefault="00DA07C7" w:rsidP="00FD1903">
      <w:pPr>
        <w:pStyle w:val="Paragraphedeliste"/>
        <w:widowControl/>
        <w:numPr>
          <w:ilvl w:val="0"/>
          <w:numId w:val="35"/>
        </w:numPr>
        <w:autoSpaceDE/>
        <w:autoSpaceDN/>
        <w:spacing w:before="0"/>
        <w:ind w:left="714" w:hanging="357"/>
        <w:jc w:val="both"/>
        <w:rPr>
          <w:rFonts w:asciiTheme="majorHAnsi" w:hAnsiTheme="majorHAnsi" w:cstheme="majorHAnsi"/>
        </w:rPr>
      </w:pPr>
      <w:r w:rsidRPr="00635513">
        <w:rPr>
          <w:rFonts w:asciiTheme="majorHAnsi" w:hAnsiTheme="majorHAnsi" w:cstheme="majorHAnsi"/>
        </w:rPr>
        <w:t>recrutement de personnel pérenne</w:t>
      </w:r>
    </w:p>
    <w:p w:rsidR="00DA07C7" w:rsidRPr="00635513" w:rsidRDefault="00DA07C7" w:rsidP="00FD1903">
      <w:pPr>
        <w:pStyle w:val="Paragraphedeliste"/>
        <w:widowControl/>
        <w:numPr>
          <w:ilvl w:val="0"/>
          <w:numId w:val="35"/>
        </w:numPr>
        <w:autoSpaceDE/>
        <w:autoSpaceDN/>
        <w:spacing w:before="0"/>
        <w:ind w:left="714" w:hanging="357"/>
        <w:jc w:val="both"/>
        <w:rPr>
          <w:rFonts w:asciiTheme="majorHAnsi" w:hAnsiTheme="majorHAnsi" w:cstheme="majorHAnsi"/>
        </w:rPr>
      </w:pPr>
      <w:r w:rsidRPr="00635513">
        <w:rPr>
          <w:rFonts w:asciiTheme="majorHAnsi" w:hAnsiTheme="majorHAnsi" w:cstheme="majorHAnsi"/>
        </w:rPr>
        <w:t xml:space="preserve">coûts </w:t>
      </w:r>
      <w:r w:rsidR="001B37DE" w:rsidRPr="00635513">
        <w:rPr>
          <w:rFonts w:asciiTheme="majorHAnsi" w:hAnsiTheme="majorHAnsi" w:cstheme="majorHAnsi"/>
        </w:rPr>
        <w:t>d’investissement</w:t>
      </w:r>
    </w:p>
    <w:p w:rsidR="00DA07C7" w:rsidRDefault="00DA07C7" w:rsidP="00FD1903">
      <w:pPr>
        <w:pStyle w:val="Paragraphedeliste"/>
        <w:widowControl/>
        <w:numPr>
          <w:ilvl w:val="0"/>
          <w:numId w:val="35"/>
        </w:numPr>
        <w:autoSpaceDE/>
        <w:autoSpaceDN/>
        <w:spacing w:before="0"/>
        <w:ind w:left="714" w:hanging="357"/>
        <w:jc w:val="both"/>
        <w:rPr>
          <w:rFonts w:asciiTheme="majorHAnsi" w:hAnsiTheme="majorHAnsi" w:cstheme="majorHAnsi"/>
        </w:rPr>
      </w:pPr>
      <w:r w:rsidRPr="00635513">
        <w:rPr>
          <w:rFonts w:asciiTheme="majorHAnsi" w:hAnsiTheme="majorHAnsi" w:cstheme="majorHAnsi"/>
        </w:rPr>
        <w:t>ou des projets déjà subventionnées en 2020 ou 2021</w:t>
      </w:r>
    </w:p>
    <w:p w:rsidR="007E1908" w:rsidRDefault="007E1908" w:rsidP="007E1908">
      <w:pPr>
        <w:widowControl/>
        <w:autoSpaceDE/>
        <w:autoSpaceDN/>
        <w:spacing w:after="120"/>
        <w:jc w:val="both"/>
        <w:rPr>
          <w:rFonts w:asciiTheme="majorHAnsi" w:hAnsiTheme="majorHAnsi" w:cstheme="majorHAnsi"/>
        </w:rPr>
      </w:pPr>
    </w:p>
    <w:p w:rsidR="007E1908" w:rsidRDefault="007E1908" w:rsidP="007E1908">
      <w:pPr>
        <w:jc w:val="both"/>
      </w:pPr>
      <w:r>
        <w:t>Ce qui est recherché (non exhaustif) :</w:t>
      </w:r>
    </w:p>
    <w:p w:rsidR="007E1908" w:rsidRDefault="007E1908" w:rsidP="007E1908">
      <w:pPr>
        <w:jc w:val="both"/>
      </w:pPr>
      <w:r>
        <w:tab/>
        <w:t>- des projets initiés et portés par des usagers</w:t>
      </w:r>
    </w:p>
    <w:p w:rsidR="007E1908" w:rsidRDefault="007E1908" w:rsidP="007E1908">
      <w:pPr>
        <w:jc w:val="both"/>
      </w:pPr>
      <w:r>
        <w:tab/>
        <w:t>- des projets s’inscrivant dans un partenariat avec une pluralité d’intervenants (ex : partenariat avec des équipes de recherche)</w:t>
      </w:r>
    </w:p>
    <w:p w:rsidR="007E1908" w:rsidRDefault="007E1908" w:rsidP="007E1908">
      <w:pPr>
        <w:jc w:val="both"/>
      </w:pPr>
      <w:r>
        <w:tab/>
        <w:t>- des priorités de santé publique</w:t>
      </w:r>
    </w:p>
    <w:p w:rsidR="007E1908" w:rsidRDefault="007E1908" w:rsidP="007E1908">
      <w:pPr>
        <w:jc w:val="both"/>
      </w:pPr>
      <w:r>
        <w:tab/>
        <w:t>- des projets apportant du service (et pas uniquement de l’information)</w:t>
      </w:r>
    </w:p>
    <w:p w:rsidR="007E1908" w:rsidRDefault="007E1908" w:rsidP="007E1908">
      <w:pPr>
        <w:jc w:val="both"/>
      </w:pPr>
      <w:r>
        <w:tab/>
        <w:t>- des projets construits avec analyse de besoin et analyse d’impact</w:t>
      </w:r>
    </w:p>
    <w:p w:rsidR="007E1908" w:rsidRDefault="007E1908" w:rsidP="007E1908">
      <w:pPr>
        <w:jc w:val="both"/>
      </w:pPr>
      <w:r>
        <w:tab/>
        <w:t>- des champs nouveaux (ex en 2021 sont apparus plusieurs projets dans le domaine de la recherche : prise en compte des priorités des usagers, accès aux essais …)</w:t>
      </w:r>
    </w:p>
    <w:p w:rsidR="007E1908" w:rsidRDefault="007E1908" w:rsidP="007E1908">
      <w:pPr>
        <w:jc w:val="both"/>
      </w:pPr>
    </w:p>
    <w:p w:rsidR="007E1908" w:rsidRPr="00F723A1" w:rsidRDefault="007E1908" w:rsidP="007E1908">
      <w:pPr>
        <w:jc w:val="both"/>
        <w:rPr>
          <w:b/>
        </w:rPr>
      </w:pPr>
      <w:r w:rsidRPr="00F723A1">
        <w:rPr>
          <w:b/>
        </w:rPr>
        <w:t>Axes de progrès à envisager :</w:t>
      </w:r>
    </w:p>
    <w:p w:rsidR="007E1908" w:rsidRPr="00FD1903" w:rsidRDefault="007E1908" w:rsidP="007E1908">
      <w:pPr>
        <w:pStyle w:val="Paragraphedeliste"/>
        <w:numPr>
          <w:ilvl w:val="0"/>
          <w:numId w:val="35"/>
        </w:numPr>
        <w:jc w:val="both"/>
      </w:pPr>
      <w:r>
        <w:t xml:space="preserve">renforcer les échanges en amont de la décision et notamment au stade de lettre d’intention, </w:t>
      </w:r>
      <w:r w:rsidRPr="007E1908">
        <w:rPr>
          <w:rFonts w:asciiTheme="majorHAnsi" w:hAnsiTheme="majorHAnsi" w:cstheme="majorHAnsi"/>
        </w:rPr>
        <w:t>jugée trés utile par les opérateurs et sera donc à conserver pour les prochains AAP</w:t>
      </w:r>
    </w:p>
    <w:p w:rsidR="00FD1903" w:rsidRPr="007E1908" w:rsidRDefault="00FD1903" w:rsidP="007E1908">
      <w:pPr>
        <w:pStyle w:val="Paragraphedeliste"/>
        <w:numPr>
          <w:ilvl w:val="0"/>
          <w:numId w:val="35"/>
        </w:numPr>
        <w:jc w:val="both"/>
      </w:pPr>
      <w:r>
        <w:t>- intégrer un représentant associatif dans le jury (en contrepartie : impossibilité pour son association de postuler)</w:t>
      </w:r>
    </w:p>
    <w:p w:rsidR="007E1908" w:rsidRDefault="007E1908" w:rsidP="00DA07C7">
      <w:pPr>
        <w:spacing w:after="120"/>
        <w:jc w:val="both"/>
        <w:rPr>
          <w:rFonts w:asciiTheme="majorHAnsi" w:hAnsiTheme="majorHAnsi" w:cstheme="majorHAnsi"/>
        </w:rPr>
      </w:pPr>
    </w:p>
    <w:p w:rsidR="007E1908" w:rsidRDefault="0095306E" w:rsidP="00DA07C7">
      <w:pPr>
        <w:spacing w:after="120"/>
        <w:jc w:val="both"/>
        <w:rPr>
          <w:rFonts w:asciiTheme="majorHAnsi" w:hAnsiTheme="majorHAnsi" w:cstheme="majorHAnsi"/>
        </w:rPr>
      </w:pPr>
      <w:r w:rsidRPr="00635513">
        <w:rPr>
          <w:rFonts w:asciiTheme="majorHAnsi" w:hAnsiTheme="majorHAnsi" w:cstheme="majorHAnsi"/>
        </w:rPr>
        <w:t xml:space="preserve">Elle </w:t>
      </w:r>
      <w:r w:rsidR="00DA07C7" w:rsidRPr="00635513">
        <w:rPr>
          <w:rFonts w:asciiTheme="majorHAnsi" w:hAnsiTheme="majorHAnsi" w:cstheme="majorHAnsi"/>
        </w:rPr>
        <w:t>passe en revue quelques projets</w:t>
      </w:r>
      <w:r w:rsidRPr="00635513">
        <w:rPr>
          <w:rFonts w:asciiTheme="majorHAnsi" w:hAnsiTheme="majorHAnsi" w:cstheme="majorHAnsi"/>
        </w:rPr>
        <w:t xml:space="preserve"> illustrant son propos. Elle souligne que les p</w:t>
      </w:r>
      <w:r w:rsidR="00DA07C7" w:rsidRPr="00635513">
        <w:rPr>
          <w:rFonts w:asciiTheme="majorHAnsi" w:hAnsiTheme="majorHAnsi" w:cstheme="majorHAnsi"/>
        </w:rPr>
        <w:t xml:space="preserve">rojets d’amélioration de parcours </w:t>
      </w:r>
      <w:r w:rsidRPr="00635513">
        <w:rPr>
          <w:rFonts w:asciiTheme="majorHAnsi" w:hAnsiTheme="majorHAnsi" w:cstheme="majorHAnsi"/>
        </w:rPr>
        <w:t xml:space="preserve">ne </w:t>
      </w:r>
      <w:r w:rsidR="00DA07C7" w:rsidRPr="00635513">
        <w:rPr>
          <w:rFonts w:asciiTheme="majorHAnsi" w:hAnsiTheme="majorHAnsi" w:cstheme="majorHAnsi"/>
        </w:rPr>
        <w:t xml:space="preserve">non </w:t>
      </w:r>
      <w:r w:rsidRPr="00635513">
        <w:rPr>
          <w:rFonts w:asciiTheme="majorHAnsi" w:hAnsiTheme="majorHAnsi" w:cstheme="majorHAnsi"/>
        </w:rPr>
        <w:t xml:space="preserve">pas </w:t>
      </w:r>
      <w:r w:rsidR="00DA07C7" w:rsidRPr="00635513">
        <w:rPr>
          <w:rFonts w:asciiTheme="majorHAnsi" w:hAnsiTheme="majorHAnsi" w:cstheme="majorHAnsi"/>
        </w:rPr>
        <w:t xml:space="preserve">concernés sauf si </w:t>
      </w:r>
      <w:r w:rsidRPr="00635513">
        <w:rPr>
          <w:rFonts w:asciiTheme="majorHAnsi" w:hAnsiTheme="majorHAnsi" w:cstheme="majorHAnsi"/>
        </w:rPr>
        <w:t xml:space="preserve">ils s’assurent d’une réelle </w:t>
      </w:r>
      <w:r w:rsidR="00DA07C7" w:rsidRPr="00635513">
        <w:rPr>
          <w:rFonts w:asciiTheme="majorHAnsi" w:hAnsiTheme="majorHAnsi" w:cstheme="majorHAnsi"/>
        </w:rPr>
        <w:t xml:space="preserve">intégration des patients et/ou </w:t>
      </w:r>
      <w:r w:rsidRPr="00635513">
        <w:rPr>
          <w:rFonts w:asciiTheme="majorHAnsi" w:hAnsiTheme="majorHAnsi" w:cstheme="majorHAnsi"/>
        </w:rPr>
        <w:t xml:space="preserve">des </w:t>
      </w:r>
      <w:r w:rsidR="00DA07C7" w:rsidRPr="00635513">
        <w:rPr>
          <w:rFonts w:asciiTheme="majorHAnsi" w:hAnsiTheme="majorHAnsi" w:cstheme="majorHAnsi"/>
        </w:rPr>
        <w:t xml:space="preserve">familles dans </w:t>
      </w:r>
      <w:r w:rsidRPr="00635513">
        <w:rPr>
          <w:rFonts w:asciiTheme="majorHAnsi" w:hAnsiTheme="majorHAnsi" w:cstheme="majorHAnsi"/>
        </w:rPr>
        <w:t xml:space="preserve">le </w:t>
      </w:r>
      <w:r w:rsidR="00DA07C7" w:rsidRPr="00635513">
        <w:rPr>
          <w:rFonts w:asciiTheme="majorHAnsi" w:hAnsiTheme="majorHAnsi" w:cstheme="majorHAnsi"/>
        </w:rPr>
        <w:t>projet.</w:t>
      </w:r>
    </w:p>
    <w:p w:rsidR="0032414C" w:rsidRPr="00635513" w:rsidRDefault="0032414C" w:rsidP="00DA07C7">
      <w:pPr>
        <w:spacing w:after="120"/>
        <w:jc w:val="both"/>
        <w:rPr>
          <w:rFonts w:asciiTheme="majorHAnsi" w:hAnsiTheme="majorHAnsi" w:cstheme="majorHAnsi"/>
        </w:rPr>
      </w:pPr>
    </w:p>
    <w:p w:rsidR="00DD06D4" w:rsidRDefault="00657E25" w:rsidP="00657E25">
      <w:pPr>
        <w:pStyle w:val="NormalWeb"/>
        <w:numPr>
          <w:ilvl w:val="0"/>
          <w:numId w:val="26"/>
        </w:numPr>
        <w:spacing w:after="240" w:afterAutospacing="0"/>
        <w:rPr>
          <w:rFonts w:asciiTheme="majorHAnsi" w:eastAsiaTheme="minorHAnsi" w:hAnsiTheme="majorHAnsi" w:cstheme="majorHAnsi"/>
          <w:b/>
          <w:sz w:val="22"/>
          <w:szCs w:val="22"/>
          <w:lang w:eastAsia="en-US"/>
        </w:rPr>
      </w:pPr>
      <w:r w:rsidRPr="00635513">
        <w:rPr>
          <w:rFonts w:asciiTheme="majorHAnsi" w:eastAsiaTheme="minorHAnsi" w:hAnsiTheme="majorHAnsi" w:cstheme="majorHAnsi"/>
          <w:b/>
          <w:sz w:val="22"/>
          <w:szCs w:val="22"/>
          <w:lang w:eastAsia="en-US"/>
        </w:rPr>
        <w:lastRenderedPageBreak/>
        <w:t xml:space="preserve">Evolution de la procédure d’agrément </w:t>
      </w:r>
    </w:p>
    <w:p w:rsidR="00692DC0" w:rsidRDefault="00692DC0" w:rsidP="00692DC0">
      <w:pPr>
        <w:jc w:val="both"/>
      </w:pPr>
      <w:r>
        <w:t>L’agrément est un rouage essentiel de la démocratie en santé ; il a permis aux associations de s’inscrire dans une démarche de représentation collective.</w:t>
      </w:r>
    </w:p>
    <w:p w:rsidR="00692DC0" w:rsidRDefault="00692DC0" w:rsidP="00692DC0">
      <w:pPr>
        <w:jc w:val="both"/>
      </w:pPr>
      <w:r>
        <w:t>Il légitime la participation aux politiques de santé et le droit à représenter des usagers dans les instances hospitalières et de santé publique</w:t>
      </w:r>
      <w:r w:rsidR="0032414C">
        <w:t>.</w:t>
      </w:r>
    </w:p>
    <w:p w:rsidR="00692DC0" w:rsidRDefault="00692DC0" w:rsidP="00692DC0">
      <w:pPr>
        <w:jc w:val="both"/>
      </w:pPr>
      <w:r>
        <w:t>La commission nationale d’agrément est indépendante et présidée par un conseiller d’Etat. Son secrétariat est assuré par la Direction des affaires juridiques du Ministère des solidarités et de la santé.</w:t>
      </w:r>
    </w:p>
    <w:p w:rsidR="00692DC0" w:rsidRDefault="00692DC0" w:rsidP="007E1908">
      <w:pPr>
        <w:jc w:val="both"/>
      </w:pPr>
      <w:r>
        <w:t xml:space="preserve">Les décisions d’agrément sont prises, selon qu’il s’agit d’un agrément national ou régional, par le Ministre ou le DG ARS sur avis </w:t>
      </w:r>
      <w:r w:rsidRPr="00692DC0">
        <w:rPr>
          <w:u w:val="single"/>
        </w:rPr>
        <w:t>conforme</w:t>
      </w:r>
      <w:r>
        <w:t xml:space="preserve"> de la commission.</w:t>
      </w:r>
    </w:p>
    <w:p w:rsidR="007E1908" w:rsidRPr="007E1908" w:rsidRDefault="007E1908" w:rsidP="007E1908">
      <w:pPr>
        <w:jc w:val="both"/>
      </w:pPr>
    </w:p>
    <w:p w:rsidR="00404570" w:rsidRPr="0032414C" w:rsidRDefault="00DD06D4" w:rsidP="0032414C">
      <w:pPr>
        <w:rPr>
          <w:color w:val="1F497D"/>
          <w:sz w:val="16"/>
          <w:szCs w:val="16"/>
          <w:lang w:eastAsia="fr-FR"/>
        </w:rPr>
      </w:pPr>
      <w:r>
        <w:rPr>
          <w:rFonts w:asciiTheme="majorHAnsi" w:hAnsiTheme="majorHAnsi" w:cstheme="majorHAnsi"/>
        </w:rPr>
        <w:t>Nathalie Vallon</w:t>
      </w:r>
      <w:r w:rsidR="0032414C">
        <w:rPr>
          <w:rFonts w:asciiTheme="majorHAnsi" w:hAnsiTheme="majorHAnsi" w:cstheme="majorHAnsi"/>
        </w:rPr>
        <w:t>, c</w:t>
      </w:r>
      <w:r w:rsidR="0032414C" w:rsidRPr="0032414C">
        <w:rPr>
          <w:rFonts w:asciiTheme="majorHAnsi" w:hAnsiTheme="majorHAnsi" w:cstheme="majorHAnsi"/>
        </w:rPr>
        <w:t xml:space="preserve">hargée de mission </w:t>
      </w:r>
      <w:r w:rsidR="0032414C">
        <w:rPr>
          <w:rFonts w:asciiTheme="majorHAnsi" w:hAnsiTheme="majorHAnsi" w:cstheme="majorHAnsi"/>
        </w:rPr>
        <w:t xml:space="preserve">à la </w:t>
      </w:r>
      <w:r w:rsidR="0032414C" w:rsidRPr="0032414C">
        <w:rPr>
          <w:rFonts w:asciiTheme="majorHAnsi" w:hAnsiTheme="majorHAnsi" w:cstheme="majorHAnsi"/>
        </w:rPr>
        <w:t>Commission Nationale d’Agrément</w:t>
      </w:r>
      <w:r>
        <w:rPr>
          <w:rFonts w:asciiTheme="majorHAnsi" w:hAnsiTheme="majorHAnsi" w:cstheme="majorHAnsi"/>
        </w:rPr>
        <w:t xml:space="preserve"> </w:t>
      </w:r>
      <w:r w:rsidR="00272EE5">
        <w:rPr>
          <w:rFonts w:asciiTheme="majorHAnsi" w:hAnsiTheme="majorHAnsi" w:cstheme="majorHAnsi"/>
        </w:rPr>
        <w:t>fait un état des l</w:t>
      </w:r>
      <w:r w:rsidR="00404570">
        <w:rPr>
          <w:rFonts w:asciiTheme="majorHAnsi" w:hAnsiTheme="majorHAnsi" w:cstheme="majorHAnsi"/>
        </w:rPr>
        <w:t xml:space="preserve">ieux de la procedure d’agrément : </w:t>
      </w:r>
      <w:r w:rsidR="00404570">
        <w:t xml:space="preserve">en 2021, la commission a examiné 97 demandes </w:t>
      </w:r>
      <w:r w:rsidR="0032414C">
        <w:t>don’t</w:t>
      </w:r>
      <w:r w:rsidR="00404570">
        <w:t xml:space="preserve"> 33 au niveau régional et 64 au niveau national. Quatre dossiers ont fait l’objet d’un recours gracieux et 77 avis favorables ont été rendus.</w:t>
      </w:r>
    </w:p>
    <w:p w:rsidR="00404570" w:rsidRDefault="00404570" w:rsidP="00404570">
      <w:pPr>
        <w:jc w:val="both"/>
      </w:pPr>
      <w:r>
        <w:t>Actuellement, 168 associations sont agréées au niveau national et 280 au niveau régional.</w:t>
      </w:r>
    </w:p>
    <w:p w:rsidR="00404570" w:rsidRDefault="00404570" w:rsidP="00404570">
      <w:pPr>
        <w:jc w:val="both"/>
        <w:rPr>
          <w:b/>
        </w:rPr>
      </w:pPr>
    </w:p>
    <w:p w:rsidR="00404570" w:rsidRPr="0032414C" w:rsidRDefault="00404570" w:rsidP="00404570">
      <w:pPr>
        <w:jc w:val="both"/>
        <w:rPr>
          <w:b/>
          <w:u w:val="single"/>
        </w:rPr>
      </w:pPr>
      <w:r w:rsidRPr="0032414C">
        <w:rPr>
          <w:b/>
          <w:u w:val="single"/>
        </w:rPr>
        <w:t>Evolutions récentes de la procédure d’agrément :</w:t>
      </w:r>
    </w:p>
    <w:p w:rsidR="00404570" w:rsidRDefault="0032414C" w:rsidP="00404570">
      <w:pPr>
        <w:jc w:val="both"/>
      </w:pPr>
      <w:r>
        <w:t xml:space="preserve">En </w:t>
      </w:r>
      <w:r w:rsidR="00404570">
        <w:t>2017 : renforcement des exigences autour de l’objectif d’intérêt général. La commission vérifie l’ouverture à tous sans discrimination (la défense ne doit pas se limiter aux droits des seuls membres de l’association mais concerne</w:t>
      </w:r>
      <w:r>
        <w:t>r</w:t>
      </w:r>
      <w:r w:rsidR="00404570">
        <w:t xml:space="preserve"> tous les usagers du système de santé).</w:t>
      </w:r>
    </w:p>
    <w:p w:rsidR="00404570" w:rsidRDefault="00404570" w:rsidP="00404570">
      <w:pPr>
        <w:jc w:val="both"/>
      </w:pPr>
    </w:p>
    <w:p w:rsidR="00404570" w:rsidRDefault="00404570" w:rsidP="00404570">
      <w:pPr>
        <w:jc w:val="both"/>
      </w:pPr>
      <w:r>
        <w:t>Pour la première fois en 2021, un refus d’agrément a été acté pour une association ne souhaitant pas jouer un rôle au-delà des instances dédiées à la pathologie dont elle défend les intérêts.</w:t>
      </w:r>
    </w:p>
    <w:p w:rsidR="00404570" w:rsidRDefault="00404570" w:rsidP="00404570">
      <w:pPr>
        <w:jc w:val="both"/>
      </w:pPr>
      <w:r>
        <w:t>La non-discrimination est plus difficile à évaluer par rapport aux associations à l’objet trop limité (la commission cible son examen sur l’adhésion qui ne doit pas être limitée à certaines catégories d’usagers). La commission n’a pas encore rendu d’avis négatif mais a été amenée à demander des changements de statuts.</w:t>
      </w:r>
    </w:p>
    <w:p w:rsidR="00404570" w:rsidRDefault="00404570" w:rsidP="00404570">
      <w:pPr>
        <w:jc w:val="both"/>
      </w:pPr>
    </w:p>
    <w:p w:rsidR="00404570" w:rsidRDefault="00404570" w:rsidP="00404570">
      <w:pPr>
        <w:jc w:val="both"/>
      </w:pPr>
      <w:r>
        <w:t>La condition de fonctionnement démocratique est basée sur l’examen de quatre critères :</w:t>
      </w:r>
    </w:p>
    <w:p w:rsidR="00404570" w:rsidRDefault="00404570" w:rsidP="00404570">
      <w:pPr>
        <w:jc w:val="both"/>
      </w:pPr>
      <w:r>
        <w:t>- réunion régulière, au moins une fois par an, de l’AG ;</w:t>
      </w:r>
    </w:p>
    <w:p w:rsidR="00404570" w:rsidRDefault="00404570" w:rsidP="00404570">
      <w:pPr>
        <w:jc w:val="both"/>
      </w:pPr>
      <w:r>
        <w:t>- droit de participation effective à l’AG et droit de vote de tous les membres à jour de leur cotisation ;</w:t>
      </w:r>
    </w:p>
    <w:p w:rsidR="00404570" w:rsidRDefault="00404570" w:rsidP="00404570">
      <w:pPr>
        <w:jc w:val="both"/>
      </w:pPr>
      <w:r>
        <w:t>- élection d’au moins la moitié des membres dirigeants par l’AG ;</w:t>
      </w:r>
    </w:p>
    <w:p w:rsidR="00404570" w:rsidRDefault="00404570" w:rsidP="00404570">
      <w:pPr>
        <w:jc w:val="both"/>
      </w:pPr>
      <w:r>
        <w:t>- approbation en AG du renouvellement régulier des membres dirigeants et approbation du rapport d’activité</w:t>
      </w:r>
    </w:p>
    <w:p w:rsidR="00404570" w:rsidRDefault="00404570" w:rsidP="00404570">
      <w:pPr>
        <w:jc w:val="both"/>
      </w:pPr>
    </w:p>
    <w:p w:rsidR="00404570" w:rsidRPr="008E556F" w:rsidRDefault="00404570" w:rsidP="00404570">
      <w:pPr>
        <w:jc w:val="both"/>
        <w:rPr>
          <w:rFonts w:cstheme="minorHAnsi"/>
          <w:sz w:val="24"/>
          <w:szCs w:val="24"/>
        </w:rPr>
      </w:pPr>
    </w:p>
    <w:p w:rsidR="00404570" w:rsidRPr="00FD1903" w:rsidRDefault="00404570" w:rsidP="00404570">
      <w:pPr>
        <w:jc w:val="both"/>
        <w:rPr>
          <w:rFonts w:cstheme="minorHAnsi"/>
          <w:b/>
          <w:i/>
        </w:rPr>
      </w:pPr>
      <w:r w:rsidRPr="0032414C">
        <w:rPr>
          <w:rFonts w:cstheme="minorHAnsi"/>
          <w:b/>
          <w:i/>
          <w:u w:val="single"/>
        </w:rPr>
        <w:t>Disposition de référence</w:t>
      </w:r>
      <w:r w:rsidRPr="00FD1903">
        <w:rPr>
          <w:rFonts w:cstheme="minorHAnsi"/>
          <w:b/>
          <w:i/>
        </w:rPr>
        <w:t xml:space="preserve"> : </w:t>
      </w:r>
      <w:r w:rsidRPr="00FD1903">
        <w:rPr>
          <w:rFonts w:eastAsia="Times New Roman" w:cstheme="minorHAnsi"/>
          <w:b/>
          <w:bCs/>
          <w:i/>
          <w:lang w:eastAsia="fr-FR"/>
        </w:rPr>
        <w:t>Article R1114-1 du Code de la santé publique</w:t>
      </w:r>
    </w:p>
    <w:p w:rsidR="00404570" w:rsidRPr="008E556F" w:rsidRDefault="00404570" w:rsidP="00404570">
      <w:pPr>
        <w:shd w:val="clear" w:color="auto" w:fill="FFFFFF"/>
        <w:spacing w:after="240"/>
        <w:jc w:val="both"/>
        <w:rPr>
          <w:rFonts w:eastAsia="Times New Roman"/>
          <w:i/>
          <w:color w:val="000000"/>
          <w:sz w:val="21"/>
          <w:szCs w:val="21"/>
          <w:lang w:eastAsia="fr-FR"/>
        </w:rPr>
      </w:pPr>
      <w:r w:rsidRPr="008E556F">
        <w:rPr>
          <w:rFonts w:eastAsia="Times New Roman"/>
          <w:i/>
          <w:color w:val="000000"/>
          <w:sz w:val="21"/>
          <w:szCs w:val="21"/>
          <w:lang w:eastAsia="fr-FR"/>
        </w:rPr>
        <w:t>Les associations mentionnées à </w:t>
      </w:r>
      <w:hyperlink r:id="rId12" w:history="1">
        <w:r w:rsidRPr="008E556F">
          <w:rPr>
            <w:rFonts w:eastAsia="Times New Roman"/>
            <w:i/>
            <w:color w:val="4A5E81"/>
            <w:sz w:val="21"/>
            <w:szCs w:val="21"/>
            <w:u w:val="single"/>
            <w:lang w:eastAsia="fr-FR"/>
          </w:rPr>
          <w:t>l'article L. 1114-1</w:t>
        </w:r>
      </w:hyperlink>
      <w:r w:rsidRPr="008E556F">
        <w:rPr>
          <w:rFonts w:eastAsia="Times New Roman"/>
          <w:i/>
          <w:color w:val="000000"/>
          <w:sz w:val="21"/>
          <w:szCs w:val="21"/>
          <w:lang w:eastAsia="fr-FR"/>
        </w:rPr>
        <w:t> peuvent être agréées si elles justifient de l'exercice, pour les trois années précédant la demande d'agrément, d'une activité effective et publique en vue de la défense des droits des personnes malades et des usagers du système de santé ainsi que d'un fonctionnement conforme à leurs statuts.</w:t>
      </w:r>
    </w:p>
    <w:p w:rsidR="00404570" w:rsidRPr="008E556F" w:rsidRDefault="00404570" w:rsidP="00404570">
      <w:pPr>
        <w:shd w:val="clear" w:color="auto" w:fill="FFFFFF"/>
        <w:spacing w:after="240"/>
        <w:jc w:val="both"/>
        <w:rPr>
          <w:rFonts w:eastAsia="Times New Roman"/>
          <w:i/>
          <w:color w:val="000000"/>
          <w:sz w:val="21"/>
          <w:szCs w:val="21"/>
          <w:lang w:eastAsia="fr-FR"/>
        </w:rPr>
      </w:pPr>
      <w:r w:rsidRPr="008E556F">
        <w:rPr>
          <w:rFonts w:eastAsia="Times New Roman"/>
          <w:i/>
          <w:color w:val="000000"/>
          <w:sz w:val="21"/>
          <w:szCs w:val="21"/>
          <w:lang w:eastAsia="fr-FR"/>
        </w:rPr>
        <w:t>L'activité effective et publique de l'association est notamment appréciée au regard des actions qu'elle conduit :</w:t>
      </w:r>
    </w:p>
    <w:p w:rsidR="00404570" w:rsidRPr="008E556F" w:rsidRDefault="00404570" w:rsidP="00404570">
      <w:pPr>
        <w:shd w:val="clear" w:color="auto" w:fill="FFFFFF"/>
        <w:spacing w:after="240"/>
        <w:jc w:val="both"/>
        <w:rPr>
          <w:rFonts w:eastAsia="Times New Roman"/>
          <w:i/>
          <w:color w:val="000000"/>
          <w:sz w:val="21"/>
          <w:szCs w:val="21"/>
          <w:lang w:eastAsia="fr-FR"/>
        </w:rPr>
      </w:pPr>
      <w:r w:rsidRPr="008E556F">
        <w:rPr>
          <w:rFonts w:eastAsia="Times New Roman"/>
          <w:i/>
          <w:color w:val="000000"/>
          <w:sz w:val="21"/>
          <w:szCs w:val="21"/>
          <w:lang w:eastAsia="fr-FR"/>
        </w:rPr>
        <w:t>1° En faveur de la promotion des droits des personnes malades et des usagers du système de santé auprès des pouvoirs publics et au sein du système de santé ;</w:t>
      </w:r>
    </w:p>
    <w:p w:rsidR="00404570" w:rsidRPr="008E556F" w:rsidRDefault="00404570" w:rsidP="00404570">
      <w:pPr>
        <w:shd w:val="clear" w:color="auto" w:fill="FFFFFF"/>
        <w:spacing w:after="240"/>
        <w:jc w:val="both"/>
        <w:rPr>
          <w:rFonts w:eastAsia="Times New Roman"/>
          <w:i/>
          <w:color w:val="000000"/>
          <w:sz w:val="21"/>
          <w:szCs w:val="21"/>
          <w:lang w:eastAsia="fr-FR"/>
        </w:rPr>
      </w:pPr>
      <w:r w:rsidRPr="008E556F">
        <w:rPr>
          <w:rFonts w:eastAsia="Times New Roman"/>
          <w:i/>
          <w:color w:val="000000"/>
          <w:sz w:val="21"/>
          <w:szCs w:val="21"/>
          <w:lang w:eastAsia="fr-FR"/>
        </w:rPr>
        <w:t>2° Pour la participation des personnes malades et des usagers à l'élaboration des politiques de santé et pour leur représentation dans les instances hospitalières ou de santé publique ;</w:t>
      </w:r>
    </w:p>
    <w:p w:rsidR="00404570" w:rsidRPr="008E556F" w:rsidRDefault="00404570" w:rsidP="00404570">
      <w:pPr>
        <w:shd w:val="clear" w:color="auto" w:fill="FFFFFF"/>
        <w:spacing w:after="240"/>
        <w:jc w:val="both"/>
        <w:rPr>
          <w:rFonts w:eastAsia="Times New Roman"/>
          <w:i/>
          <w:color w:val="000000"/>
          <w:sz w:val="21"/>
          <w:szCs w:val="21"/>
          <w:lang w:eastAsia="fr-FR"/>
        </w:rPr>
      </w:pPr>
      <w:r w:rsidRPr="008E556F">
        <w:rPr>
          <w:rFonts w:eastAsia="Times New Roman"/>
          <w:i/>
          <w:color w:val="000000"/>
          <w:sz w:val="21"/>
          <w:szCs w:val="21"/>
          <w:lang w:eastAsia="fr-FR"/>
        </w:rPr>
        <w:t>3° En matière de prévention, d'aide et de soutien en faveur des personnes malades et des usagers du système de santé.</w:t>
      </w:r>
    </w:p>
    <w:p w:rsidR="00404570" w:rsidRPr="008E556F" w:rsidRDefault="00404570" w:rsidP="00404570">
      <w:pPr>
        <w:shd w:val="clear" w:color="auto" w:fill="FFFFFF"/>
        <w:spacing w:after="240"/>
        <w:jc w:val="both"/>
        <w:rPr>
          <w:rFonts w:eastAsia="Times New Roman"/>
          <w:i/>
          <w:color w:val="000000"/>
          <w:sz w:val="21"/>
          <w:szCs w:val="21"/>
          <w:lang w:eastAsia="fr-FR"/>
        </w:rPr>
      </w:pPr>
      <w:r w:rsidRPr="008E556F">
        <w:rPr>
          <w:rFonts w:eastAsia="Times New Roman"/>
          <w:i/>
          <w:color w:val="000000"/>
          <w:sz w:val="21"/>
          <w:szCs w:val="21"/>
          <w:lang w:eastAsia="fr-FR"/>
        </w:rPr>
        <w:t xml:space="preserve">Les associations assurant à titre principal la défense des personnes malades et des usagers du système de santé victimes d'une affection ou d'un effet indésirable d'un produit de santé sont dispensées de justifier de trois années d'ancienneté si l'existence, la gravité ou l'ampleur de cette affection ou de cet effet </w:t>
      </w:r>
      <w:r w:rsidRPr="008E556F">
        <w:rPr>
          <w:rFonts w:eastAsia="Times New Roman"/>
          <w:i/>
          <w:color w:val="000000"/>
          <w:sz w:val="21"/>
          <w:szCs w:val="21"/>
          <w:lang w:eastAsia="fr-FR"/>
        </w:rPr>
        <w:lastRenderedPageBreak/>
        <w:t>indésirable n'ont été connues que dans les trois années précédant la demande d'agrément.</w:t>
      </w:r>
    </w:p>
    <w:p w:rsidR="00404570" w:rsidRPr="008E556F" w:rsidRDefault="00404570" w:rsidP="00404570">
      <w:pPr>
        <w:shd w:val="clear" w:color="auto" w:fill="FFFFFF"/>
        <w:spacing w:after="240"/>
        <w:jc w:val="both"/>
        <w:rPr>
          <w:rFonts w:eastAsia="Times New Roman"/>
          <w:i/>
          <w:color w:val="000000"/>
          <w:sz w:val="21"/>
          <w:szCs w:val="21"/>
          <w:lang w:eastAsia="fr-FR"/>
        </w:rPr>
      </w:pPr>
      <w:r w:rsidRPr="008E556F">
        <w:rPr>
          <w:rFonts w:eastAsia="Times New Roman"/>
          <w:i/>
          <w:color w:val="000000"/>
          <w:sz w:val="21"/>
          <w:szCs w:val="21"/>
          <w:lang w:eastAsia="fr-FR"/>
        </w:rPr>
        <w:t>Les unions d'associations sont dispensées de justifier de trois années d'ancienneté et d'une activité effective et publique en vue de la défense des droits des personnes malades et des usagers du système de santé si les associations qui les composent remplissent ces conditions ou, en ce qui concerne la condition d'ancienneté, si elles ont elles-mêmes été dispensées de la remplir en application des dispositions de l'alinéa précédent.</w:t>
      </w:r>
    </w:p>
    <w:p w:rsidR="00404570" w:rsidRPr="0032414C" w:rsidRDefault="0032414C" w:rsidP="00404570">
      <w:pPr>
        <w:jc w:val="both"/>
      </w:pPr>
      <w:r w:rsidRPr="0032414C">
        <w:t xml:space="preserve">En </w:t>
      </w:r>
      <w:r w:rsidR="00404570" w:rsidRPr="0032414C">
        <w:t>2021 : de nouvelles exigences posée par la Loi confortant les principes de la République</w:t>
      </w:r>
    </w:p>
    <w:p w:rsidR="00404570" w:rsidRPr="007E1908" w:rsidRDefault="0032414C" w:rsidP="00404570">
      <w:pPr>
        <w:jc w:val="both"/>
      </w:pPr>
      <w:r>
        <w:t xml:space="preserve">Il s’agit d’une </w:t>
      </w:r>
      <w:r w:rsidR="00404570" w:rsidRPr="007E1908">
        <w:t>exigence de satisfaire au contrat d’engagement républicain applicable à compter du 2 janvier 2022. Une instruction du Ministère de l’Intérieur précisera les conditions d’application. Une attestation sur l’honneur a été mise en place dans le cadre de la procédure d’agrément</w:t>
      </w:r>
    </w:p>
    <w:p w:rsidR="00404570" w:rsidRPr="007E1908" w:rsidRDefault="00404570" w:rsidP="00404570">
      <w:pPr>
        <w:jc w:val="both"/>
      </w:pPr>
    </w:p>
    <w:p w:rsidR="008A116B" w:rsidRPr="0032414C" w:rsidRDefault="00404570" w:rsidP="008A116B">
      <w:pPr>
        <w:jc w:val="both"/>
        <w:rPr>
          <w:rFonts w:asciiTheme="minorHAnsi" w:hAnsiTheme="minorHAnsi" w:cstheme="minorBidi"/>
          <w:bCs/>
        </w:rPr>
      </w:pPr>
      <w:r w:rsidRPr="0032414C">
        <w:rPr>
          <w:b/>
          <w:u w:val="single"/>
        </w:rPr>
        <w:t>Perspectives</w:t>
      </w:r>
      <w:r w:rsidRPr="007E1908">
        <w:t xml:space="preserve"> : </w:t>
      </w:r>
      <w:r w:rsidR="0032414C">
        <w:t>la</w:t>
      </w:r>
      <w:r w:rsidR="008A116B" w:rsidRPr="007E1908">
        <w:t xml:space="preserve"> </w:t>
      </w:r>
      <w:r w:rsidRPr="007E1908">
        <w:t>dématérialisation de la procédure d’agrément</w:t>
      </w:r>
      <w:r w:rsidR="0032414C">
        <w:t xml:space="preserve"> est opérationnelle avec un </w:t>
      </w:r>
      <w:r w:rsidRPr="007E1908">
        <w:t xml:space="preserve">maintien d’un circuit papier pour les </w:t>
      </w:r>
      <w:r w:rsidR="008A116B" w:rsidRPr="007E1908">
        <w:t xml:space="preserve">associations rencontrant des difficultés avec </w:t>
      </w:r>
      <w:r w:rsidR="0032414C">
        <w:t>cette procédure.</w:t>
      </w:r>
    </w:p>
    <w:p w:rsidR="00635513" w:rsidRDefault="008A116B" w:rsidP="00FD1903">
      <w:pPr>
        <w:pStyle w:val="NormalWeb"/>
        <w:spacing w:before="0" w:beforeAutospacing="0" w:after="0" w:afterAutospacing="0"/>
        <w:jc w:val="both"/>
        <w:rPr>
          <w:rFonts w:asciiTheme="minorHAnsi" w:hAnsiTheme="minorHAnsi" w:cstheme="minorBidi"/>
          <w:bCs/>
          <w:sz w:val="22"/>
          <w:szCs w:val="22"/>
          <w:lang w:eastAsia="en-US"/>
        </w:rPr>
      </w:pPr>
      <w:r w:rsidRPr="007E1908">
        <w:rPr>
          <w:rFonts w:asciiTheme="minorHAnsi" w:hAnsiTheme="minorHAnsi" w:cstheme="minorBidi"/>
          <w:bCs/>
          <w:sz w:val="22"/>
          <w:szCs w:val="22"/>
          <w:lang w:eastAsia="en-US"/>
        </w:rPr>
        <w:t xml:space="preserve">La prochaine étape est le </w:t>
      </w:r>
      <w:r w:rsidR="00635513" w:rsidRPr="007E1908">
        <w:rPr>
          <w:rFonts w:asciiTheme="minorHAnsi" w:hAnsiTheme="minorHAnsi" w:cstheme="minorBidi"/>
          <w:bCs/>
          <w:sz w:val="22"/>
          <w:szCs w:val="22"/>
          <w:lang w:eastAsia="en-US"/>
        </w:rPr>
        <w:t>dépôt sur la plateforme démarche simp</w:t>
      </w:r>
      <w:r w:rsidRPr="007E1908">
        <w:rPr>
          <w:rFonts w:asciiTheme="minorHAnsi" w:hAnsiTheme="minorHAnsi" w:cstheme="minorBidi"/>
          <w:bCs/>
          <w:sz w:val="22"/>
          <w:szCs w:val="22"/>
          <w:lang w:eastAsia="en-US"/>
        </w:rPr>
        <w:t>lifiée pour toutes les demandes (prévu pour 2022 à priori avec une montée en charge</w:t>
      </w:r>
      <w:r w:rsidR="00635513" w:rsidRPr="007E1908">
        <w:rPr>
          <w:rFonts w:asciiTheme="minorHAnsi" w:hAnsiTheme="minorHAnsi" w:cstheme="minorBidi"/>
          <w:bCs/>
          <w:sz w:val="22"/>
          <w:szCs w:val="22"/>
          <w:lang w:eastAsia="en-US"/>
        </w:rPr>
        <w:t xml:space="preserve"> phase progressive</w:t>
      </w:r>
      <w:r w:rsidR="0032414C">
        <w:rPr>
          <w:rFonts w:asciiTheme="minorHAnsi" w:hAnsiTheme="minorHAnsi" w:cstheme="minorBidi"/>
          <w:bCs/>
          <w:sz w:val="22"/>
          <w:szCs w:val="22"/>
          <w:lang w:eastAsia="en-US"/>
        </w:rPr>
        <w:t>)</w:t>
      </w:r>
      <w:r w:rsidR="00635513" w:rsidRPr="007E1908">
        <w:rPr>
          <w:rFonts w:asciiTheme="minorHAnsi" w:hAnsiTheme="minorHAnsi" w:cstheme="minorBidi"/>
          <w:bCs/>
          <w:sz w:val="22"/>
          <w:szCs w:val="22"/>
          <w:lang w:eastAsia="en-US"/>
        </w:rPr>
        <w:t>.</w:t>
      </w:r>
    </w:p>
    <w:p w:rsidR="00FD1903" w:rsidRPr="00FD1903" w:rsidRDefault="00FD1903" w:rsidP="00FD1903">
      <w:pPr>
        <w:pStyle w:val="NormalWeb"/>
        <w:spacing w:before="0" w:beforeAutospacing="0" w:after="0" w:afterAutospacing="0"/>
        <w:jc w:val="both"/>
        <w:rPr>
          <w:rFonts w:asciiTheme="minorHAnsi" w:hAnsiTheme="minorHAnsi" w:cstheme="minorBidi"/>
          <w:bCs/>
          <w:sz w:val="22"/>
          <w:szCs w:val="22"/>
          <w:lang w:eastAsia="en-US"/>
        </w:rPr>
      </w:pPr>
    </w:p>
    <w:p w:rsidR="00657E25" w:rsidRDefault="00A906B8" w:rsidP="00657E25">
      <w:pPr>
        <w:pStyle w:val="NormalWeb"/>
        <w:numPr>
          <w:ilvl w:val="0"/>
          <w:numId w:val="26"/>
        </w:numPr>
        <w:spacing w:after="240" w:afterAutospacing="0"/>
        <w:rPr>
          <w:rFonts w:asciiTheme="majorHAnsi" w:eastAsiaTheme="minorHAnsi" w:hAnsiTheme="majorHAnsi" w:cstheme="majorHAnsi"/>
          <w:b/>
          <w:sz w:val="22"/>
          <w:szCs w:val="22"/>
          <w:lang w:eastAsia="en-US"/>
        </w:rPr>
      </w:pPr>
      <w:r w:rsidRPr="00FD1903">
        <w:rPr>
          <w:rFonts w:asciiTheme="majorHAnsi" w:eastAsiaTheme="minorHAnsi" w:hAnsiTheme="majorHAnsi" w:cstheme="majorHAnsi"/>
          <w:b/>
          <w:sz w:val="22"/>
          <w:szCs w:val="22"/>
          <w:lang w:eastAsia="en-US"/>
        </w:rPr>
        <w:t>Illustration d’un projet associatif : ATD quart Monde (ATD Quart Monde + F Petit) en contexte Covid 19</w:t>
      </w:r>
      <w:r w:rsidR="00E2699E">
        <w:rPr>
          <w:rFonts w:asciiTheme="majorHAnsi" w:eastAsiaTheme="minorHAnsi" w:hAnsiTheme="majorHAnsi" w:cstheme="majorHAnsi"/>
          <w:b/>
          <w:sz w:val="22"/>
          <w:szCs w:val="22"/>
          <w:lang w:eastAsia="en-US"/>
        </w:rPr>
        <w:t xml:space="preserve"> </w:t>
      </w:r>
    </w:p>
    <w:p w:rsidR="005E76B2" w:rsidRPr="00F90FCF" w:rsidRDefault="0035234B" w:rsidP="005E76B2">
      <w:pPr>
        <w:pStyle w:val="NormalWeb"/>
        <w:spacing w:before="0" w:beforeAutospacing="0" w:after="0" w:afterAutospacing="0"/>
        <w:jc w:val="both"/>
        <w:rPr>
          <w:rFonts w:asciiTheme="minorHAnsi" w:hAnsiTheme="minorHAnsi" w:cstheme="minorBidi"/>
          <w:sz w:val="22"/>
          <w:szCs w:val="22"/>
          <w:lang w:eastAsia="en-US"/>
        </w:rPr>
      </w:pPr>
      <w:r w:rsidRPr="00F90FCF">
        <w:rPr>
          <w:rFonts w:asciiTheme="minorHAnsi" w:hAnsiTheme="minorHAnsi" w:cstheme="minorBidi"/>
          <w:sz w:val="22"/>
          <w:szCs w:val="22"/>
          <w:lang w:eastAsia="en-US"/>
        </w:rPr>
        <w:t>La d</w:t>
      </w:r>
      <w:r w:rsidR="005E76B2" w:rsidRPr="00F90FCF">
        <w:rPr>
          <w:rFonts w:asciiTheme="minorHAnsi" w:hAnsiTheme="minorHAnsi" w:cstheme="minorBidi"/>
          <w:sz w:val="22"/>
          <w:szCs w:val="22"/>
          <w:lang w:eastAsia="en-US"/>
        </w:rPr>
        <w:t xml:space="preserve">émarche de DMS </w:t>
      </w:r>
      <w:r w:rsidRPr="00F90FCF">
        <w:rPr>
          <w:rFonts w:asciiTheme="minorHAnsi" w:hAnsiTheme="minorHAnsi" w:cstheme="minorBidi"/>
          <w:sz w:val="22"/>
          <w:szCs w:val="22"/>
          <w:lang w:eastAsia="en-US"/>
        </w:rPr>
        <w:t xml:space="preserve">présentée associe </w:t>
      </w:r>
      <w:r w:rsidR="00431806">
        <w:rPr>
          <w:rFonts w:asciiTheme="minorHAnsi" w:hAnsiTheme="minorHAnsi" w:cstheme="minorBidi"/>
          <w:sz w:val="22"/>
          <w:szCs w:val="22"/>
          <w:lang w:eastAsia="en-US"/>
        </w:rPr>
        <w:t>des professionnels ainsi que des militants de l’association, ayant traversé</w:t>
      </w:r>
      <w:r w:rsidR="005E76B2" w:rsidRPr="00F90FCF">
        <w:rPr>
          <w:rFonts w:asciiTheme="minorHAnsi" w:hAnsiTheme="minorHAnsi" w:cstheme="minorBidi"/>
          <w:sz w:val="22"/>
          <w:szCs w:val="22"/>
          <w:lang w:eastAsia="en-US"/>
        </w:rPr>
        <w:t xml:space="preserve"> </w:t>
      </w:r>
      <w:r w:rsidR="00431806">
        <w:rPr>
          <w:rFonts w:asciiTheme="minorHAnsi" w:hAnsiTheme="minorHAnsi" w:cstheme="minorBidi"/>
          <w:sz w:val="22"/>
          <w:szCs w:val="22"/>
          <w:lang w:eastAsia="en-US"/>
        </w:rPr>
        <w:t>des</w:t>
      </w:r>
      <w:r w:rsidR="00F90FCF" w:rsidRPr="00F90FCF">
        <w:rPr>
          <w:rFonts w:asciiTheme="minorHAnsi" w:hAnsiTheme="minorHAnsi" w:cstheme="minorBidi"/>
          <w:sz w:val="22"/>
          <w:szCs w:val="22"/>
          <w:lang w:eastAsia="en-US"/>
        </w:rPr>
        <w:t xml:space="preserve"> situation</w:t>
      </w:r>
      <w:r w:rsidR="00431806">
        <w:rPr>
          <w:rFonts w:asciiTheme="minorHAnsi" w:hAnsiTheme="minorHAnsi" w:cstheme="minorBidi"/>
          <w:sz w:val="22"/>
          <w:szCs w:val="22"/>
          <w:lang w:eastAsia="en-US"/>
        </w:rPr>
        <w:t>s</w:t>
      </w:r>
      <w:r w:rsidR="00F90FCF" w:rsidRPr="00F90FCF">
        <w:rPr>
          <w:rFonts w:asciiTheme="minorHAnsi" w:hAnsiTheme="minorHAnsi" w:cstheme="minorBidi"/>
          <w:sz w:val="22"/>
          <w:szCs w:val="22"/>
          <w:lang w:eastAsia="en-US"/>
        </w:rPr>
        <w:t xml:space="preserve"> de grande précarité</w:t>
      </w:r>
      <w:r w:rsidR="00431806">
        <w:rPr>
          <w:rFonts w:asciiTheme="minorHAnsi" w:hAnsiTheme="minorHAnsi" w:cstheme="minorBidi"/>
          <w:sz w:val="22"/>
          <w:szCs w:val="22"/>
          <w:lang w:eastAsia="en-US"/>
        </w:rPr>
        <w:t xml:space="preserve"> </w:t>
      </w:r>
      <w:r w:rsidR="00E2699E">
        <w:rPr>
          <w:rFonts w:asciiTheme="minorHAnsi" w:hAnsiTheme="minorHAnsi" w:cstheme="minorBidi"/>
          <w:sz w:val="22"/>
          <w:szCs w:val="22"/>
          <w:lang w:eastAsia="en-US"/>
        </w:rPr>
        <w:t>(cf. powerpoint joint)</w:t>
      </w:r>
      <w:r w:rsidR="00431806">
        <w:rPr>
          <w:rFonts w:asciiTheme="minorHAnsi" w:hAnsiTheme="minorHAnsi" w:cstheme="minorBidi"/>
          <w:sz w:val="22"/>
          <w:szCs w:val="22"/>
          <w:lang w:eastAsia="en-US"/>
        </w:rPr>
        <w:t>.</w:t>
      </w:r>
    </w:p>
    <w:p w:rsidR="005E76B2" w:rsidRPr="00F90FCF" w:rsidRDefault="005E76B2" w:rsidP="005E76B2">
      <w:pPr>
        <w:pStyle w:val="NormalWeb"/>
        <w:spacing w:before="0" w:beforeAutospacing="0" w:after="0" w:afterAutospacing="0"/>
        <w:jc w:val="both"/>
        <w:rPr>
          <w:rFonts w:asciiTheme="minorHAnsi" w:hAnsiTheme="minorHAnsi" w:cstheme="minorBidi"/>
          <w:b/>
          <w:sz w:val="22"/>
          <w:szCs w:val="22"/>
          <w:lang w:eastAsia="en-US"/>
        </w:rPr>
      </w:pPr>
    </w:p>
    <w:p w:rsidR="005E76B2" w:rsidRPr="009321CC" w:rsidRDefault="005E76B2" w:rsidP="005E76B2">
      <w:pPr>
        <w:pStyle w:val="NormalWeb"/>
        <w:spacing w:before="0" w:beforeAutospacing="0" w:after="0" w:afterAutospacing="0"/>
        <w:jc w:val="both"/>
        <w:rPr>
          <w:rFonts w:asciiTheme="minorHAnsi" w:hAnsiTheme="minorHAnsi" w:cstheme="minorBidi"/>
          <w:sz w:val="22"/>
          <w:szCs w:val="22"/>
          <w:u w:val="single"/>
          <w:lang w:eastAsia="en-US"/>
        </w:rPr>
      </w:pPr>
      <w:r w:rsidRPr="009321CC">
        <w:rPr>
          <w:rFonts w:asciiTheme="minorHAnsi" w:hAnsiTheme="minorHAnsi" w:cstheme="minorBidi"/>
          <w:b/>
          <w:sz w:val="22"/>
          <w:szCs w:val="22"/>
          <w:u w:val="single"/>
          <w:lang w:eastAsia="en-US"/>
        </w:rPr>
        <w:t>Méthodo</w:t>
      </w:r>
      <w:r w:rsidR="00F90FCF" w:rsidRPr="009321CC">
        <w:rPr>
          <w:rFonts w:asciiTheme="minorHAnsi" w:hAnsiTheme="minorHAnsi" w:cstheme="minorBidi"/>
          <w:b/>
          <w:sz w:val="22"/>
          <w:szCs w:val="22"/>
          <w:u w:val="single"/>
          <w:lang w:eastAsia="en-US"/>
        </w:rPr>
        <w:t>logie retenue</w:t>
      </w:r>
      <w:r w:rsidRPr="009321CC">
        <w:rPr>
          <w:rFonts w:asciiTheme="minorHAnsi" w:hAnsiTheme="minorHAnsi" w:cstheme="minorBidi"/>
          <w:b/>
          <w:sz w:val="22"/>
          <w:szCs w:val="22"/>
          <w:u w:val="single"/>
          <w:lang w:eastAsia="en-US"/>
        </w:rPr>
        <w:t xml:space="preserve"> </w:t>
      </w:r>
      <w:r w:rsidRPr="009321CC">
        <w:rPr>
          <w:rFonts w:asciiTheme="minorHAnsi" w:hAnsiTheme="minorHAnsi" w:cstheme="minorBidi"/>
          <w:sz w:val="22"/>
          <w:szCs w:val="22"/>
          <w:u w:val="single"/>
          <w:lang w:eastAsia="en-US"/>
        </w:rPr>
        <w:t xml:space="preserve">: </w:t>
      </w:r>
    </w:p>
    <w:p w:rsidR="005E76B2" w:rsidRPr="00F90FCF" w:rsidRDefault="005E76B2" w:rsidP="005E76B2">
      <w:pPr>
        <w:pStyle w:val="NormalWeb"/>
        <w:numPr>
          <w:ilvl w:val="0"/>
          <w:numId w:val="35"/>
        </w:numPr>
        <w:spacing w:before="0" w:beforeAutospacing="0" w:after="0" w:afterAutospacing="0"/>
        <w:jc w:val="both"/>
        <w:rPr>
          <w:rFonts w:asciiTheme="minorHAnsi" w:hAnsiTheme="minorHAnsi" w:cstheme="minorBidi"/>
          <w:sz w:val="22"/>
          <w:szCs w:val="22"/>
          <w:lang w:eastAsia="en-US"/>
        </w:rPr>
      </w:pPr>
      <w:r w:rsidRPr="00F90FCF">
        <w:rPr>
          <w:rFonts w:asciiTheme="minorHAnsi" w:hAnsiTheme="minorHAnsi" w:cstheme="minorBidi"/>
          <w:sz w:val="22"/>
          <w:szCs w:val="22"/>
          <w:lang w:eastAsia="en-US"/>
        </w:rPr>
        <w:t>Expression et réaction des militants, avec animation par des pro</w:t>
      </w:r>
      <w:r w:rsidR="00F90FCF" w:rsidRPr="00F90FCF">
        <w:rPr>
          <w:rFonts w:asciiTheme="minorHAnsi" w:hAnsiTheme="minorHAnsi" w:cstheme="minorBidi"/>
          <w:sz w:val="22"/>
          <w:szCs w:val="22"/>
          <w:lang w:eastAsia="en-US"/>
        </w:rPr>
        <w:t>fes</w:t>
      </w:r>
      <w:r w:rsidR="00F90FCF">
        <w:rPr>
          <w:rFonts w:asciiTheme="minorHAnsi" w:hAnsiTheme="minorHAnsi" w:cstheme="minorBidi"/>
          <w:sz w:val="22"/>
          <w:szCs w:val="22"/>
          <w:lang w:eastAsia="en-US"/>
        </w:rPr>
        <w:t>s</w:t>
      </w:r>
      <w:r w:rsidR="00F90FCF" w:rsidRPr="00F90FCF">
        <w:rPr>
          <w:rFonts w:asciiTheme="minorHAnsi" w:hAnsiTheme="minorHAnsi" w:cstheme="minorBidi"/>
          <w:sz w:val="22"/>
          <w:szCs w:val="22"/>
          <w:lang w:eastAsia="en-US"/>
        </w:rPr>
        <w:t>ionnel</w:t>
      </w:r>
      <w:r w:rsidRPr="00F90FCF">
        <w:rPr>
          <w:rFonts w:asciiTheme="minorHAnsi" w:hAnsiTheme="minorHAnsi" w:cstheme="minorBidi"/>
          <w:sz w:val="22"/>
          <w:szCs w:val="22"/>
          <w:lang w:eastAsia="en-US"/>
        </w:rPr>
        <w:t>s </w:t>
      </w:r>
    </w:p>
    <w:p w:rsidR="005E76B2" w:rsidRPr="00F90FCF" w:rsidRDefault="005E76B2" w:rsidP="005E76B2">
      <w:pPr>
        <w:pStyle w:val="NormalWeb"/>
        <w:numPr>
          <w:ilvl w:val="0"/>
          <w:numId w:val="35"/>
        </w:numPr>
        <w:spacing w:before="0" w:beforeAutospacing="0" w:after="0" w:afterAutospacing="0"/>
        <w:jc w:val="both"/>
        <w:rPr>
          <w:rFonts w:asciiTheme="minorHAnsi" w:hAnsiTheme="minorHAnsi" w:cstheme="minorBidi"/>
          <w:sz w:val="22"/>
          <w:szCs w:val="22"/>
          <w:lang w:eastAsia="en-US"/>
        </w:rPr>
      </w:pPr>
      <w:r w:rsidRPr="00F90FCF">
        <w:rPr>
          <w:rFonts w:asciiTheme="minorHAnsi" w:hAnsiTheme="minorHAnsi" w:cstheme="minorBidi"/>
          <w:sz w:val="22"/>
          <w:szCs w:val="22"/>
          <w:lang w:eastAsia="en-US"/>
        </w:rPr>
        <w:t xml:space="preserve">Croisement des savoirs : </w:t>
      </w:r>
    </w:p>
    <w:p w:rsidR="005E76B2" w:rsidRPr="00F90FCF" w:rsidRDefault="005E76B2" w:rsidP="005E76B2">
      <w:pPr>
        <w:pStyle w:val="NormalWeb"/>
        <w:numPr>
          <w:ilvl w:val="1"/>
          <w:numId w:val="35"/>
        </w:numPr>
        <w:spacing w:before="0" w:beforeAutospacing="0" w:after="0" w:afterAutospacing="0"/>
        <w:jc w:val="both"/>
        <w:rPr>
          <w:rFonts w:asciiTheme="minorHAnsi" w:hAnsiTheme="minorHAnsi" w:cstheme="minorBidi"/>
          <w:sz w:val="22"/>
          <w:szCs w:val="22"/>
          <w:lang w:eastAsia="en-US"/>
        </w:rPr>
      </w:pPr>
      <w:r w:rsidRPr="00F90FCF">
        <w:rPr>
          <w:rFonts w:asciiTheme="minorHAnsi" w:hAnsiTheme="minorHAnsi" w:cstheme="minorBidi"/>
          <w:sz w:val="22"/>
          <w:szCs w:val="22"/>
          <w:lang w:eastAsia="en-US"/>
        </w:rPr>
        <w:t xml:space="preserve">promouvoir la participation, </w:t>
      </w:r>
      <w:r w:rsidR="00F90FCF">
        <w:rPr>
          <w:rFonts w:asciiTheme="minorHAnsi" w:hAnsiTheme="minorHAnsi" w:cstheme="minorBidi"/>
          <w:sz w:val="22"/>
          <w:szCs w:val="22"/>
          <w:lang w:eastAsia="en-US"/>
        </w:rPr>
        <w:t>l’</w:t>
      </w:r>
      <w:r w:rsidRPr="00F90FCF">
        <w:rPr>
          <w:rFonts w:asciiTheme="minorHAnsi" w:hAnsiTheme="minorHAnsi" w:cstheme="minorBidi"/>
          <w:sz w:val="22"/>
          <w:szCs w:val="22"/>
          <w:lang w:eastAsia="en-US"/>
        </w:rPr>
        <w:t xml:space="preserve">expression des militants, </w:t>
      </w:r>
    </w:p>
    <w:p w:rsidR="005E76B2" w:rsidRPr="00F90FCF" w:rsidRDefault="005E76B2" w:rsidP="005E76B2">
      <w:pPr>
        <w:pStyle w:val="NormalWeb"/>
        <w:numPr>
          <w:ilvl w:val="1"/>
          <w:numId w:val="35"/>
        </w:numPr>
        <w:spacing w:before="0" w:beforeAutospacing="0" w:after="0" w:afterAutospacing="0"/>
        <w:jc w:val="both"/>
        <w:rPr>
          <w:rFonts w:asciiTheme="minorHAnsi" w:hAnsiTheme="minorHAnsi" w:cstheme="minorBidi"/>
          <w:sz w:val="22"/>
          <w:szCs w:val="22"/>
          <w:lang w:eastAsia="en-US"/>
        </w:rPr>
      </w:pPr>
      <w:r w:rsidRPr="00F90FCF">
        <w:rPr>
          <w:rFonts w:asciiTheme="minorHAnsi" w:hAnsiTheme="minorHAnsi" w:cstheme="minorBidi"/>
          <w:sz w:val="22"/>
          <w:szCs w:val="22"/>
          <w:lang w:eastAsia="en-US"/>
        </w:rPr>
        <w:t>accepter de questionner ses savoirs et ses représentations des personnes concernées</w:t>
      </w:r>
    </w:p>
    <w:p w:rsidR="005E76B2" w:rsidRPr="00F90FCF" w:rsidRDefault="005E76B2" w:rsidP="005E76B2">
      <w:pPr>
        <w:pStyle w:val="NormalWeb"/>
        <w:numPr>
          <w:ilvl w:val="1"/>
          <w:numId w:val="35"/>
        </w:numPr>
        <w:spacing w:before="0" w:beforeAutospacing="0" w:after="0" w:afterAutospacing="0"/>
        <w:jc w:val="both"/>
        <w:rPr>
          <w:rFonts w:asciiTheme="minorHAnsi" w:hAnsiTheme="minorHAnsi" w:cstheme="minorBidi"/>
          <w:sz w:val="22"/>
          <w:szCs w:val="22"/>
          <w:lang w:eastAsia="en-US"/>
        </w:rPr>
      </w:pPr>
      <w:r w:rsidRPr="00F90FCF">
        <w:rPr>
          <w:rFonts w:asciiTheme="minorHAnsi" w:hAnsiTheme="minorHAnsi" w:cstheme="minorBidi"/>
          <w:sz w:val="22"/>
          <w:szCs w:val="22"/>
          <w:lang w:eastAsia="en-US"/>
        </w:rPr>
        <w:t>Groupes de pairs (médicaux, militants…) se réunissant de leur côté dans un 1</w:t>
      </w:r>
      <w:r w:rsidRPr="00F90FCF">
        <w:rPr>
          <w:rFonts w:asciiTheme="minorHAnsi" w:hAnsiTheme="minorHAnsi" w:cstheme="minorBidi"/>
          <w:sz w:val="22"/>
          <w:szCs w:val="22"/>
          <w:vertAlign w:val="superscript"/>
          <w:lang w:eastAsia="en-US"/>
        </w:rPr>
        <w:t>er</w:t>
      </w:r>
      <w:r w:rsidRPr="00F90FCF">
        <w:rPr>
          <w:rFonts w:asciiTheme="minorHAnsi" w:hAnsiTheme="minorHAnsi" w:cstheme="minorBidi"/>
          <w:sz w:val="22"/>
          <w:szCs w:val="22"/>
          <w:lang w:eastAsia="en-US"/>
        </w:rPr>
        <w:t xml:space="preserve"> temps puis croisement et confrontation</w:t>
      </w:r>
    </w:p>
    <w:p w:rsidR="005E76B2" w:rsidRPr="00F90FCF" w:rsidRDefault="005E76B2" w:rsidP="005E76B2">
      <w:pPr>
        <w:pStyle w:val="NormalWeb"/>
        <w:spacing w:before="0" w:beforeAutospacing="0" w:after="0" w:afterAutospacing="0"/>
        <w:jc w:val="both"/>
        <w:rPr>
          <w:rFonts w:asciiTheme="minorHAnsi" w:hAnsiTheme="minorHAnsi" w:cstheme="minorBidi"/>
          <w:sz w:val="22"/>
          <w:szCs w:val="22"/>
          <w:lang w:eastAsia="en-US"/>
        </w:rPr>
      </w:pPr>
      <w:r w:rsidRPr="00F90FCF">
        <w:rPr>
          <w:rFonts w:asciiTheme="minorHAnsi" w:hAnsiTheme="minorHAnsi" w:cstheme="minorBidi"/>
          <w:sz w:val="22"/>
          <w:szCs w:val="22"/>
          <w:lang w:eastAsia="en-US"/>
        </w:rPr>
        <w:t xml:space="preserve"> </w:t>
      </w:r>
      <w:r w:rsidRPr="00F90FCF">
        <w:rPr>
          <w:rFonts w:asciiTheme="minorHAnsi" w:hAnsiTheme="minorHAnsi" w:cstheme="minorBidi"/>
          <w:sz w:val="22"/>
          <w:szCs w:val="22"/>
          <w:lang w:eastAsia="en-US"/>
        </w:rPr>
        <w:tab/>
        <w:t>=&gt; notion de temps essentielle (délais de concertation plus longs)</w:t>
      </w:r>
    </w:p>
    <w:p w:rsidR="005E76B2" w:rsidRPr="00F90FCF" w:rsidRDefault="005E76B2" w:rsidP="005E76B2">
      <w:pPr>
        <w:pStyle w:val="NormalWeb"/>
        <w:spacing w:before="0" w:beforeAutospacing="0" w:after="0" w:afterAutospacing="0"/>
        <w:ind w:firstLine="708"/>
        <w:jc w:val="both"/>
        <w:rPr>
          <w:rFonts w:asciiTheme="minorHAnsi" w:hAnsiTheme="minorHAnsi" w:cstheme="minorBidi"/>
          <w:sz w:val="22"/>
          <w:szCs w:val="22"/>
          <w:lang w:eastAsia="en-US"/>
        </w:rPr>
      </w:pPr>
      <w:r w:rsidRPr="00F90FCF">
        <w:rPr>
          <w:rFonts w:asciiTheme="minorHAnsi" w:hAnsiTheme="minorHAnsi" w:cstheme="minorBidi"/>
          <w:sz w:val="22"/>
          <w:szCs w:val="22"/>
          <w:lang w:eastAsia="en-US"/>
        </w:rPr>
        <w:t>=&gt; coécriture</w:t>
      </w:r>
      <w:r w:rsidR="00F90FCF">
        <w:rPr>
          <w:rFonts w:asciiTheme="minorHAnsi" w:hAnsiTheme="minorHAnsi" w:cstheme="minorBidi"/>
          <w:sz w:val="22"/>
          <w:szCs w:val="22"/>
          <w:lang w:eastAsia="en-US"/>
        </w:rPr>
        <w:t xml:space="preserve"> professionnels/usagers</w:t>
      </w:r>
    </w:p>
    <w:p w:rsidR="005E76B2" w:rsidRPr="00F90FCF" w:rsidRDefault="005E76B2" w:rsidP="005E76B2">
      <w:pPr>
        <w:pStyle w:val="NormalWeb"/>
        <w:spacing w:before="0" w:beforeAutospacing="0" w:after="0" w:afterAutospacing="0"/>
        <w:jc w:val="both"/>
        <w:rPr>
          <w:rFonts w:asciiTheme="minorHAnsi" w:hAnsiTheme="minorHAnsi" w:cstheme="minorBidi"/>
          <w:sz w:val="22"/>
          <w:szCs w:val="22"/>
          <w:lang w:eastAsia="en-US"/>
        </w:rPr>
      </w:pPr>
      <w:r w:rsidRPr="00F90FCF">
        <w:rPr>
          <w:rFonts w:asciiTheme="minorHAnsi" w:hAnsiTheme="minorHAnsi" w:cstheme="minorBidi"/>
          <w:sz w:val="22"/>
          <w:szCs w:val="22"/>
          <w:lang w:eastAsia="en-US"/>
        </w:rPr>
        <w:tab/>
        <w:t xml:space="preserve">=&gt; </w:t>
      </w:r>
      <w:r w:rsidR="00431806">
        <w:rPr>
          <w:rFonts w:asciiTheme="minorHAnsi" w:hAnsiTheme="minorHAnsi" w:cstheme="minorBidi"/>
          <w:sz w:val="22"/>
          <w:szCs w:val="22"/>
          <w:lang w:eastAsia="en-US"/>
        </w:rPr>
        <w:t xml:space="preserve">qui débouche sur des </w:t>
      </w:r>
      <w:r w:rsidRPr="00F90FCF">
        <w:rPr>
          <w:rFonts w:asciiTheme="minorHAnsi" w:hAnsiTheme="minorHAnsi" w:cstheme="minorBidi"/>
          <w:sz w:val="22"/>
          <w:szCs w:val="22"/>
          <w:lang w:eastAsia="en-US"/>
        </w:rPr>
        <w:t xml:space="preserve">analyses et </w:t>
      </w:r>
      <w:r w:rsidR="00431806">
        <w:rPr>
          <w:rFonts w:asciiTheme="minorHAnsi" w:hAnsiTheme="minorHAnsi" w:cstheme="minorBidi"/>
          <w:sz w:val="22"/>
          <w:szCs w:val="22"/>
          <w:lang w:eastAsia="en-US"/>
        </w:rPr>
        <w:t xml:space="preserve">des </w:t>
      </w:r>
      <w:r w:rsidRPr="00F90FCF">
        <w:rPr>
          <w:rFonts w:asciiTheme="minorHAnsi" w:hAnsiTheme="minorHAnsi" w:cstheme="minorBidi"/>
          <w:sz w:val="22"/>
          <w:szCs w:val="22"/>
          <w:lang w:eastAsia="en-US"/>
        </w:rPr>
        <w:t>préconisations</w:t>
      </w:r>
    </w:p>
    <w:p w:rsidR="005E76B2" w:rsidRPr="00F90FCF" w:rsidRDefault="005E76B2" w:rsidP="005E76B2">
      <w:pPr>
        <w:pStyle w:val="NormalWeb"/>
        <w:spacing w:before="0" w:beforeAutospacing="0" w:after="0" w:afterAutospacing="0"/>
        <w:jc w:val="both"/>
        <w:rPr>
          <w:rFonts w:asciiTheme="minorHAnsi" w:hAnsiTheme="minorHAnsi" w:cstheme="minorBidi"/>
          <w:sz w:val="22"/>
          <w:szCs w:val="22"/>
          <w:lang w:eastAsia="en-US"/>
        </w:rPr>
      </w:pPr>
    </w:p>
    <w:p w:rsidR="005E76B2" w:rsidRPr="00F90FCF" w:rsidRDefault="009C22BB" w:rsidP="005E76B2">
      <w:pPr>
        <w:pStyle w:val="NormalWeb"/>
        <w:spacing w:before="0" w:beforeAutospacing="0" w:after="0" w:afterAutospacing="0"/>
        <w:jc w:val="both"/>
        <w:rPr>
          <w:rFonts w:asciiTheme="minorHAnsi" w:hAnsiTheme="minorHAnsi" w:cstheme="minorBidi"/>
          <w:sz w:val="22"/>
          <w:szCs w:val="22"/>
          <w:lang w:eastAsia="en-US"/>
        </w:rPr>
      </w:pPr>
      <w:r>
        <w:rPr>
          <w:rFonts w:asciiTheme="minorHAnsi" w:hAnsiTheme="minorHAnsi" w:cstheme="minorBidi"/>
          <w:sz w:val="22"/>
          <w:szCs w:val="22"/>
          <w:lang w:eastAsia="en-US"/>
        </w:rPr>
        <w:t>Les p</w:t>
      </w:r>
      <w:r w:rsidR="005E76B2" w:rsidRPr="00F90FCF">
        <w:rPr>
          <w:rFonts w:asciiTheme="minorHAnsi" w:hAnsiTheme="minorHAnsi" w:cstheme="minorBidi"/>
          <w:sz w:val="22"/>
          <w:szCs w:val="22"/>
          <w:lang w:eastAsia="en-US"/>
        </w:rPr>
        <w:t>roblématiques abordées </w:t>
      </w:r>
      <w:r>
        <w:rPr>
          <w:rFonts w:asciiTheme="minorHAnsi" w:hAnsiTheme="minorHAnsi" w:cstheme="minorBidi"/>
          <w:sz w:val="22"/>
          <w:szCs w:val="22"/>
          <w:lang w:eastAsia="en-US"/>
        </w:rPr>
        <w:t xml:space="preserve">sont diverses </w:t>
      </w:r>
      <w:r w:rsidR="005E76B2" w:rsidRPr="00F90FCF">
        <w:rPr>
          <w:rFonts w:asciiTheme="minorHAnsi" w:hAnsiTheme="minorHAnsi" w:cstheme="minorBidi"/>
          <w:sz w:val="22"/>
          <w:szCs w:val="22"/>
          <w:lang w:eastAsia="en-US"/>
        </w:rPr>
        <w:t>: vaccination, accès aux soins, alimentation saine et durable…</w:t>
      </w:r>
    </w:p>
    <w:p w:rsidR="005E76B2" w:rsidRPr="00F90FCF" w:rsidRDefault="009C22BB" w:rsidP="005E76B2">
      <w:pPr>
        <w:pStyle w:val="NormalWeb"/>
        <w:spacing w:before="0" w:beforeAutospacing="0" w:after="0" w:afterAutospacing="0"/>
        <w:jc w:val="both"/>
        <w:rPr>
          <w:rFonts w:asciiTheme="minorHAnsi" w:hAnsiTheme="minorHAnsi" w:cstheme="minorBidi"/>
          <w:sz w:val="22"/>
          <w:szCs w:val="22"/>
          <w:lang w:eastAsia="en-US"/>
        </w:rPr>
      </w:pPr>
      <w:r>
        <w:rPr>
          <w:rFonts w:asciiTheme="minorHAnsi" w:hAnsiTheme="minorHAnsi" w:cstheme="minorBidi"/>
          <w:sz w:val="22"/>
          <w:szCs w:val="22"/>
          <w:lang w:eastAsia="en-US"/>
        </w:rPr>
        <w:t>Les résultats démontrent que</w:t>
      </w:r>
      <w:r w:rsidR="005E76B2" w:rsidRPr="00F90FCF">
        <w:rPr>
          <w:rFonts w:asciiTheme="minorHAnsi" w:hAnsiTheme="minorHAnsi" w:cstheme="minorBidi"/>
          <w:sz w:val="22"/>
          <w:szCs w:val="22"/>
          <w:lang w:eastAsia="en-US"/>
        </w:rPr>
        <w:t xml:space="preserve"> </w:t>
      </w:r>
      <w:r w:rsidR="00F90FCF">
        <w:rPr>
          <w:rFonts w:asciiTheme="minorHAnsi" w:hAnsiTheme="minorHAnsi" w:cstheme="minorBidi"/>
          <w:sz w:val="22"/>
          <w:szCs w:val="22"/>
          <w:lang w:eastAsia="en-US"/>
        </w:rPr>
        <w:t xml:space="preserve">le </w:t>
      </w:r>
      <w:r w:rsidR="005E76B2" w:rsidRPr="00F90FCF">
        <w:rPr>
          <w:rFonts w:asciiTheme="minorHAnsi" w:hAnsiTheme="minorHAnsi" w:cstheme="minorBidi"/>
          <w:sz w:val="22"/>
          <w:szCs w:val="22"/>
          <w:lang w:eastAsia="en-US"/>
        </w:rPr>
        <w:t xml:space="preserve">Covid </w:t>
      </w:r>
      <w:r w:rsidR="00F90FCF">
        <w:rPr>
          <w:rFonts w:asciiTheme="minorHAnsi" w:hAnsiTheme="minorHAnsi" w:cstheme="minorBidi"/>
          <w:sz w:val="22"/>
          <w:szCs w:val="22"/>
          <w:lang w:eastAsia="en-US"/>
        </w:rPr>
        <w:t xml:space="preserve">est </w:t>
      </w:r>
      <w:r w:rsidR="005E76B2" w:rsidRPr="00F90FCF">
        <w:rPr>
          <w:rFonts w:asciiTheme="minorHAnsi" w:hAnsiTheme="minorHAnsi" w:cstheme="minorBidi"/>
          <w:sz w:val="22"/>
          <w:szCs w:val="22"/>
          <w:lang w:eastAsia="en-US"/>
        </w:rPr>
        <w:t>révélateur et amplificateur des difficultés</w:t>
      </w:r>
      <w:r>
        <w:rPr>
          <w:rFonts w:asciiTheme="minorHAnsi" w:hAnsiTheme="minorHAnsi" w:cstheme="minorBidi"/>
          <w:sz w:val="22"/>
          <w:szCs w:val="22"/>
          <w:lang w:eastAsia="en-US"/>
        </w:rPr>
        <w:t>.</w:t>
      </w:r>
    </w:p>
    <w:p w:rsidR="005E76B2" w:rsidRPr="00F90FCF" w:rsidRDefault="005E76B2" w:rsidP="005E76B2">
      <w:pPr>
        <w:pStyle w:val="NormalWeb"/>
        <w:spacing w:before="0" w:beforeAutospacing="0" w:after="0" w:afterAutospacing="0"/>
        <w:jc w:val="both"/>
        <w:rPr>
          <w:rFonts w:asciiTheme="minorHAnsi" w:hAnsiTheme="minorHAnsi" w:cstheme="minorBidi"/>
          <w:sz w:val="22"/>
          <w:szCs w:val="22"/>
          <w:lang w:eastAsia="en-US"/>
        </w:rPr>
      </w:pPr>
      <w:r w:rsidRPr="00F90FCF">
        <w:rPr>
          <w:rFonts w:asciiTheme="minorHAnsi" w:hAnsiTheme="minorHAnsi" w:cstheme="minorBidi"/>
          <w:sz w:val="22"/>
          <w:szCs w:val="22"/>
          <w:lang w:eastAsia="en-US"/>
        </w:rPr>
        <w:t>Ex : perte de droits suite à la fermeture physique des administrations</w:t>
      </w:r>
    </w:p>
    <w:p w:rsidR="005E76B2" w:rsidRPr="00F90FCF" w:rsidRDefault="005E76B2" w:rsidP="005E76B2">
      <w:pPr>
        <w:pStyle w:val="NormalWeb"/>
        <w:numPr>
          <w:ilvl w:val="0"/>
          <w:numId w:val="37"/>
        </w:numPr>
        <w:spacing w:before="0" w:beforeAutospacing="0" w:after="0" w:afterAutospacing="0"/>
        <w:jc w:val="both"/>
        <w:rPr>
          <w:rFonts w:asciiTheme="minorHAnsi" w:hAnsiTheme="minorHAnsi" w:cstheme="minorBidi"/>
          <w:sz w:val="22"/>
          <w:szCs w:val="22"/>
          <w:lang w:eastAsia="en-US"/>
        </w:rPr>
      </w:pPr>
      <w:r w:rsidRPr="00F90FCF">
        <w:rPr>
          <w:rFonts w:asciiTheme="minorHAnsi" w:hAnsiTheme="minorHAnsi" w:cstheme="minorBidi"/>
          <w:sz w:val="22"/>
          <w:szCs w:val="22"/>
          <w:lang w:eastAsia="en-US"/>
        </w:rPr>
        <w:t>Isolement, abandon des soins, santé mentale fragilisée, sentiment de colère et d’abandon</w:t>
      </w:r>
    </w:p>
    <w:p w:rsidR="005E76B2" w:rsidRPr="009321CC" w:rsidRDefault="005E76B2" w:rsidP="005E76B2">
      <w:pPr>
        <w:pStyle w:val="NormalWeb"/>
        <w:spacing w:after="240" w:afterAutospacing="0"/>
        <w:jc w:val="both"/>
        <w:rPr>
          <w:rFonts w:asciiTheme="minorHAnsi" w:hAnsiTheme="minorHAnsi" w:cstheme="minorBidi"/>
          <w:b/>
          <w:sz w:val="22"/>
          <w:szCs w:val="22"/>
          <w:u w:val="single"/>
          <w:lang w:eastAsia="en-US"/>
        </w:rPr>
      </w:pPr>
      <w:r w:rsidRPr="009321CC">
        <w:rPr>
          <w:rFonts w:asciiTheme="minorHAnsi" w:hAnsiTheme="minorHAnsi" w:cstheme="minorBidi"/>
          <w:b/>
          <w:sz w:val="22"/>
          <w:szCs w:val="22"/>
          <w:u w:val="single"/>
          <w:lang w:eastAsia="en-US"/>
        </w:rPr>
        <w:t xml:space="preserve">Recommandations socle : </w:t>
      </w:r>
    </w:p>
    <w:p w:rsidR="005E76B2" w:rsidRPr="00F90FCF" w:rsidRDefault="005E76B2" w:rsidP="005E76B2">
      <w:pPr>
        <w:pStyle w:val="NormalWeb"/>
        <w:numPr>
          <w:ilvl w:val="0"/>
          <w:numId w:val="35"/>
        </w:numPr>
        <w:spacing w:before="0" w:beforeAutospacing="0" w:after="0" w:afterAutospacing="0"/>
        <w:jc w:val="both"/>
        <w:rPr>
          <w:rFonts w:asciiTheme="minorHAnsi" w:hAnsiTheme="minorHAnsi" w:cstheme="minorBidi"/>
          <w:sz w:val="22"/>
          <w:szCs w:val="22"/>
          <w:lang w:eastAsia="en-US"/>
        </w:rPr>
      </w:pPr>
      <w:r w:rsidRPr="00F90FCF">
        <w:rPr>
          <w:rFonts w:asciiTheme="minorHAnsi" w:hAnsiTheme="minorHAnsi" w:cstheme="minorBidi"/>
          <w:sz w:val="22"/>
          <w:szCs w:val="22"/>
          <w:lang w:eastAsia="en-US"/>
        </w:rPr>
        <w:t xml:space="preserve">Toujours associer les personnes en situation de précarité aux prises de décisions à tous les niveaux avec le souci et les moyens pour aller vers les </w:t>
      </w:r>
      <w:r w:rsidR="00471FAB">
        <w:rPr>
          <w:rFonts w:asciiTheme="minorHAnsi" w:hAnsiTheme="minorHAnsi" w:cstheme="minorBidi"/>
          <w:sz w:val="22"/>
          <w:szCs w:val="22"/>
          <w:lang w:eastAsia="en-US"/>
        </w:rPr>
        <w:t>personnes les plus</w:t>
      </w:r>
      <w:r w:rsidRPr="00F90FCF">
        <w:rPr>
          <w:rFonts w:asciiTheme="minorHAnsi" w:hAnsiTheme="minorHAnsi" w:cstheme="minorBidi"/>
          <w:sz w:val="22"/>
          <w:szCs w:val="22"/>
          <w:lang w:eastAsia="en-US"/>
        </w:rPr>
        <w:t xml:space="preserve"> éloignées</w:t>
      </w:r>
    </w:p>
    <w:p w:rsidR="005E76B2" w:rsidRPr="00F90FCF" w:rsidRDefault="005E76B2" w:rsidP="005E76B2">
      <w:pPr>
        <w:pStyle w:val="NormalWeb"/>
        <w:numPr>
          <w:ilvl w:val="0"/>
          <w:numId w:val="35"/>
        </w:numPr>
        <w:spacing w:before="0" w:beforeAutospacing="0" w:after="0" w:afterAutospacing="0"/>
        <w:jc w:val="both"/>
        <w:rPr>
          <w:rFonts w:asciiTheme="minorHAnsi" w:hAnsiTheme="minorHAnsi" w:cstheme="minorBidi"/>
          <w:sz w:val="22"/>
          <w:szCs w:val="22"/>
          <w:lang w:eastAsia="en-US"/>
        </w:rPr>
      </w:pPr>
      <w:r w:rsidRPr="00F90FCF">
        <w:rPr>
          <w:rFonts w:asciiTheme="minorHAnsi" w:hAnsiTheme="minorHAnsi" w:cstheme="minorBidi"/>
          <w:sz w:val="22"/>
          <w:szCs w:val="22"/>
          <w:lang w:eastAsia="en-US"/>
        </w:rPr>
        <w:t>Privilégier des mesures permanentes et durables, maintenues en situation de crise pour que les plus pauvres disposent d’un véritable filet de sécurité</w:t>
      </w:r>
    </w:p>
    <w:p w:rsidR="005E76B2" w:rsidRPr="00F90FCF" w:rsidRDefault="005E76B2" w:rsidP="005E76B2">
      <w:pPr>
        <w:pStyle w:val="NormalWeb"/>
        <w:numPr>
          <w:ilvl w:val="0"/>
          <w:numId w:val="35"/>
        </w:numPr>
        <w:spacing w:before="0" w:beforeAutospacing="0" w:after="0" w:afterAutospacing="0"/>
        <w:jc w:val="both"/>
        <w:rPr>
          <w:rFonts w:asciiTheme="minorHAnsi" w:hAnsiTheme="minorHAnsi" w:cstheme="minorBidi"/>
          <w:sz w:val="22"/>
          <w:szCs w:val="22"/>
          <w:lang w:eastAsia="en-US"/>
        </w:rPr>
      </w:pPr>
      <w:r w:rsidRPr="00F90FCF">
        <w:rPr>
          <w:rFonts w:asciiTheme="minorHAnsi" w:hAnsiTheme="minorHAnsi" w:cstheme="minorBidi"/>
          <w:sz w:val="22"/>
          <w:szCs w:val="22"/>
          <w:lang w:eastAsia="en-US"/>
        </w:rPr>
        <w:t>En situation de crise, ne jamais tout fermer et maintenir le lien humain avec des services minimum (publics et associatifs) et un accès à des droits et à des interlocuteurs</w:t>
      </w:r>
    </w:p>
    <w:p w:rsidR="005E76B2" w:rsidRPr="00F90FCF" w:rsidRDefault="005E76B2" w:rsidP="005E76B2">
      <w:pPr>
        <w:pStyle w:val="NormalWeb"/>
        <w:spacing w:before="0" w:beforeAutospacing="0" w:after="0" w:afterAutospacing="0"/>
        <w:jc w:val="both"/>
        <w:rPr>
          <w:rFonts w:asciiTheme="minorHAnsi" w:hAnsiTheme="minorHAnsi" w:cstheme="minorBidi"/>
          <w:sz w:val="22"/>
          <w:szCs w:val="22"/>
          <w:lang w:eastAsia="en-US"/>
        </w:rPr>
      </w:pPr>
    </w:p>
    <w:p w:rsidR="005E76B2" w:rsidRPr="00F90FCF" w:rsidRDefault="005E76B2" w:rsidP="005E76B2">
      <w:pPr>
        <w:pStyle w:val="NormalWeb"/>
        <w:spacing w:before="0" w:beforeAutospacing="0" w:after="0" w:afterAutospacing="0"/>
        <w:jc w:val="both"/>
        <w:rPr>
          <w:rFonts w:asciiTheme="minorHAnsi" w:hAnsiTheme="minorHAnsi" w:cstheme="minorBidi"/>
          <w:b/>
          <w:sz w:val="22"/>
          <w:szCs w:val="22"/>
          <w:lang w:eastAsia="en-US"/>
        </w:rPr>
      </w:pPr>
      <w:r w:rsidRPr="009321CC">
        <w:rPr>
          <w:rFonts w:asciiTheme="minorHAnsi" w:hAnsiTheme="minorHAnsi" w:cstheme="minorBidi"/>
          <w:b/>
          <w:sz w:val="22"/>
          <w:szCs w:val="22"/>
          <w:u w:val="single"/>
          <w:lang w:eastAsia="en-US"/>
        </w:rPr>
        <w:t>Préconisations</w:t>
      </w:r>
      <w:r w:rsidRPr="00F90FCF">
        <w:rPr>
          <w:rFonts w:asciiTheme="minorHAnsi" w:hAnsiTheme="minorHAnsi" w:cstheme="minorBidi"/>
          <w:b/>
          <w:sz w:val="22"/>
          <w:szCs w:val="22"/>
          <w:lang w:eastAsia="en-US"/>
        </w:rPr>
        <w:t xml:space="preserve"> : 30 regroupées sous forme de 8 ambitions</w:t>
      </w:r>
    </w:p>
    <w:p w:rsidR="005E76B2" w:rsidRPr="00F90FCF" w:rsidRDefault="005E76B2" w:rsidP="005E76B2">
      <w:pPr>
        <w:pStyle w:val="NormalWeb"/>
        <w:numPr>
          <w:ilvl w:val="0"/>
          <w:numId w:val="35"/>
        </w:numPr>
        <w:spacing w:before="0" w:beforeAutospacing="0" w:after="0" w:afterAutospacing="0"/>
        <w:jc w:val="both"/>
        <w:rPr>
          <w:rFonts w:asciiTheme="minorHAnsi" w:hAnsiTheme="minorHAnsi" w:cstheme="minorBidi"/>
          <w:sz w:val="22"/>
          <w:szCs w:val="22"/>
          <w:lang w:eastAsia="en-US"/>
        </w:rPr>
      </w:pPr>
      <w:r w:rsidRPr="00F90FCF">
        <w:rPr>
          <w:rFonts w:asciiTheme="minorHAnsi" w:hAnsiTheme="minorHAnsi" w:cstheme="minorBidi"/>
          <w:sz w:val="22"/>
          <w:szCs w:val="22"/>
          <w:lang w:eastAsia="en-US"/>
        </w:rPr>
        <w:t>Prendre soin des liens sociaux et éviter l’isolement, condition de santé mentale (ex : bus de proximité, aller vers)</w:t>
      </w:r>
    </w:p>
    <w:p w:rsidR="005E76B2" w:rsidRPr="00F90FCF" w:rsidRDefault="00F90FCF" w:rsidP="005E76B2">
      <w:pPr>
        <w:pStyle w:val="NormalWeb"/>
        <w:numPr>
          <w:ilvl w:val="0"/>
          <w:numId w:val="35"/>
        </w:numPr>
        <w:spacing w:before="0" w:beforeAutospacing="0" w:after="0" w:afterAutospacing="0"/>
        <w:jc w:val="both"/>
        <w:rPr>
          <w:rFonts w:asciiTheme="minorHAnsi" w:hAnsiTheme="minorHAnsi" w:cstheme="minorBidi"/>
          <w:sz w:val="22"/>
          <w:szCs w:val="22"/>
          <w:lang w:eastAsia="en-US"/>
        </w:rPr>
      </w:pPr>
      <w:r>
        <w:rPr>
          <w:rFonts w:asciiTheme="minorHAnsi" w:hAnsiTheme="minorHAnsi" w:cstheme="minorBidi"/>
          <w:sz w:val="22"/>
          <w:szCs w:val="22"/>
          <w:lang w:eastAsia="en-US"/>
        </w:rPr>
        <w:t>Au niveau local, dé</w:t>
      </w:r>
      <w:r w:rsidR="005E76B2" w:rsidRPr="00F90FCF">
        <w:rPr>
          <w:rFonts w:asciiTheme="minorHAnsi" w:hAnsiTheme="minorHAnsi" w:cstheme="minorBidi"/>
          <w:sz w:val="22"/>
          <w:szCs w:val="22"/>
          <w:lang w:eastAsia="en-US"/>
        </w:rPr>
        <w:t>v</w:t>
      </w:r>
      <w:r>
        <w:rPr>
          <w:rFonts w:asciiTheme="minorHAnsi" w:hAnsiTheme="minorHAnsi" w:cstheme="minorBidi"/>
          <w:sz w:val="22"/>
          <w:szCs w:val="22"/>
          <w:lang w:eastAsia="en-US"/>
        </w:rPr>
        <w:t>elopp</w:t>
      </w:r>
      <w:r w:rsidR="005E76B2" w:rsidRPr="00F90FCF">
        <w:rPr>
          <w:rFonts w:asciiTheme="minorHAnsi" w:hAnsiTheme="minorHAnsi" w:cstheme="minorBidi"/>
          <w:sz w:val="22"/>
          <w:szCs w:val="22"/>
          <w:lang w:eastAsia="en-US"/>
        </w:rPr>
        <w:t>er des lieux et des temps ouverts et accessibles pour que les plus pauvres soient partie prenante de la vie locale et des décisions (ex : AG locales)</w:t>
      </w:r>
    </w:p>
    <w:p w:rsidR="005E76B2" w:rsidRPr="00F90FCF" w:rsidRDefault="005E76B2" w:rsidP="005E76B2">
      <w:pPr>
        <w:pStyle w:val="NormalWeb"/>
        <w:numPr>
          <w:ilvl w:val="0"/>
          <w:numId w:val="35"/>
        </w:numPr>
        <w:spacing w:before="0" w:beforeAutospacing="0" w:after="0" w:afterAutospacing="0"/>
        <w:jc w:val="both"/>
        <w:rPr>
          <w:rFonts w:asciiTheme="minorHAnsi" w:hAnsiTheme="minorHAnsi" w:cstheme="minorBidi"/>
          <w:sz w:val="22"/>
          <w:szCs w:val="22"/>
          <w:lang w:eastAsia="en-US"/>
        </w:rPr>
      </w:pPr>
      <w:r w:rsidRPr="00F90FCF">
        <w:rPr>
          <w:rFonts w:asciiTheme="minorHAnsi" w:hAnsiTheme="minorHAnsi" w:cstheme="minorBidi"/>
          <w:sz w:val="22"/>
          <w:szCs w:val="22"/>
          <w:lang w:eastAsia="en-US"/>
        </w:rPr>
        <w:t xml:space="preserve">Garantir </w:t>
      </w:r>
      <w:r w:rsidR="00F90FCF">
        <w:rPr>
          <w:rFonts w:asciiTheme="minorHAnsi" w:hAnsiTheme="minorHAnsi" w:cstheme="minorBidi"/>
          <w:sz w:val="22"/>
          <w:szCs w:val="22"/>
          <w:lang w:eastAsia="en-US"/>
        </w:rPr>
        <w:t>l’</w:t>
      </w:r>
      <w:r w:rsidRPr="00F90FCF">
        <w:rPr>
          <w:rFonts w:asciiTheme="minorHAnsi" w:hAnsiTheme="minorHAnsi" w:cstheme="minorBidi"/>
          <w:sz w:val="22"/>
          <w:szCs w:val="22"/>
          <w:lang w:eastAsia="en-US"/>
        </w:rPr>
        <w:t>accès aux droits et veiller à maintenir la continuité des services de proximité (ex : plan orange sur le même mode que le plan blanc sanitaire)</w:t>
      </w:r>
    </w:p>
    <w:p w:rsidR="005E76B2" w:rsidRPr="00F90FCF" w:rsidRDefault="005E76B2" w:rsidP="005E76B2">
      <w:pPr>
        <w:pStyle w:val="NormalWeb"/>
        <w:numPr>
          <w:ilvl w:val="0"/>
          <w:numId w:val="35"/>
        </w:numPr>
        <w:spacing w:before="0" w:beforeAutospacing="0" w:after="0" w:afterAutospacing="0"/>
        <w:jc w:val="both"/>
        <w:rPr>
          <w:rFonts w:asciiTheme="minorHAnsi" w:hAnsiTheme="minorHAnsi" w:cstheme="minorBidi"/>
          <w:sz w:val="22"/>
          <w:szCs w:val="22"/>
          <w:lang w:eastAsia="en-US"/>
        </w:rPr>
      </w:pPr>
      <w:r w:rsidRPr="00F90FCF">
        <w:rPr>
          <w:rFonts w:asciiTheme="minorHAnsi" w:hAnsiTheme="minorHAnsi" w:cstheme="minorBidi"/>
          <w:sz w:val="22"/>
          <w:szCs w:val="22"/>
          <w:lang w:eastAsia="en-US"/>
        </w:rPr>
        <w:lastRenderedPageBreak/>
        <w:t>Former l’ensemble des acteurs de la santé et du social à la connaissance de la grande pauvreté (co-formations professionnels et bénévoles avec des pers</w:t>
      </w:r>
      <w:r w:rsidR="00471FAB">
        <w:rPr>
          <w:rFonts w:asciiTheme="minorHAnsi" w:hAnsiTheme="minorHAnsi" w:cstheme="minorBidi"/>
          <w:sz w:val="22"/>
          <w:szCs w:val="22"/>
          <w:lang w:eastAsia="en-US"/>
        </w:rPr>
        <w:t>onnes</w:t>
      </w:r>
      <w:r w:rsidRPr="00F90FCF">
        <w:rPr>
          <w:rFonts w:asciiTheme="minorHAnsi" w:hAnsiTheme="minorHAnsi" w:cstheme="minorBidi"/>
          <w:sz w:val="22"/>
          <w:szCs w:val="22"/>
          <w:lang w:eastAsia="en-US"/>
        </w:rPr>
        <w:t xml:space="preserve"> ayant le vécu)</w:t>
      </w:r>
    </w:p>
    <w:p w:rsidR="005E76B2" w:rsidRPr="00F90FCF" w:rsidRDefault="005E76B2" w:rsidP="005E76B2">
      <w:pPr>
        <w:pStyle w:val="NormalWeb"/>
        <w:numPr>
          <w:ilvl w:val="0"/>
          <w:numId w:val="35"/>
        </w:numPr>
        <w:spacing w:before="0" w:beforeAutospacing="0" w:after="0" w:afterAutospacing="0"/>
        <w:jc w:val="both"/>
        <w:rPr>
          <w:rFonts w:asciiTheme="minorHAnsi" w:hAnsiTheme="minorHAnsi" w:cstheme="minorBidi"/>
          <w:sz w:val="22"/>
          <w:szCs w:val="22"/>
          <w:lang w:eastAsia="en-US"/>
        </w:rPr>
      </w:pPr>
      <w:r w:rsidRPr="00F90FCF">
        <w:rPr>
          <w:rFonts w:asciiTheme="minorHAnsi" w:hAnsiTheme="minorHAnsi" w:cstheme="minorBidi"/>
          <w:sz w:val="22"/>
          <w:szCs w:val="22"/>
          <w:lang w:eastAsia="en-US"/>
        </w:rPr>
        <w:t>Promouvoir une alimentation digne, durable et de qualité </w:t>
      </w:r>
    </w:p>
    <w:p w:rsidR="005E76B2" w:rsidRPr="00F90FCF" w:rsidRDefault="005E76B2" w:rsidP="005E76B2">
      <w:pPr>
        <w:pStyle w:val="NormalWeb"/>
        <w:numPr>
          <w:ilvl w:val="0"/>
          <w:numId w:val="35"/>
        </w:numPr>
        <w:spacing w:before="0" w:beforeAutospacing="0" w:after="0" w:afterAutospacing="0"/>
        <w:jc w:val="both"/>
        <w:rPr>
          <w:rFonts w:asciiTheme="minorHAnsi" w:hAnsiTheme="minorHAnsi" w:cstheme="minorBidi"/>
          <w:sz w:val="22"/>
          <w:szCs w:val="22"/>
          <w:lang w:eastAsia="en-US"/>
        </w:rPr>
      </w:pPr>
      <w:r w:rsidRPr="00F90FCF">
        <w:rPr>
          <w:rFonts w:asciiTheme="minorHAnsi" w:hAnsiTheme="minorHAnsi" w:cstheme="minorBidi"/>
          <w:sz w:val="22"/>
          <w:szCs w:val="22"/>
          <w:lang w:eastAsia="en-US"/>
        </w:rPr>
        <w:t>Promouvoir une aide alimentaire ni indigne ni humiliante</w:t>
      </w:r>
    </w:p>
    <w:p w:rsidR="005E76B2" w:rsidRPr="00F90FCF" w:rsidRDefault="005E76B2" w:rsidP="005E76B2">
      <w:pPr>
        <w:pStyle w:val="NormalWeb"/>
        <w:numPr>
          <w:ilvl w:val="0"/>
          <w:numId w:val="35"/>
        </w:numPr>
        <w:spacing w:before="0" w:beforeAutospacing="0" w:after="0" w:afterAutospacing="0"/>
        <w:jc w:val="both"/>
        <w:rPr>
          <w:rFonts w:asciiTheme="minorHAnsi" w:hAnsiTheme="minorHAnsi" w:cstheme="minorBidi"/>
          <w:sz w:val="22"/>
          <w:szCs w:val="22"/>
          <w:lang w:eastAsia="en-US"/>
        </w:rPr>
      </w:pPr>
      <w:r w:rsidRPr="00F90FCF">
        <w:rPr>
          <w:rFonts w:asciiTheme="minorHAnsi" w:hAnsiTheme="minorHAnsi" w:cstheme="minorBidi"/>
          <w:sz w:val="22"/>
          <w:szCs w:val="22"/>
          <w:lang w:eastAsia="en-US"/>
        </w:rPr>
        <w:t>Assurer pour tous un logement de qualité adapté</w:t>
      </w:r>
    </w:p>
    <w:p w:rsidR="005E76B2" w:rsidRPr="00F90FCF" w:rsidRDefault="005E76B2" w:rsidP="005E76B2">
      <w:pPr>
        <w:pStyle w:val="NormalWeb"/>
        <w:numPr>
          <w:ilvl w:val="0"/>
          <w:numId w:val="35"/>
        </w:numPr>
        <w:spacing w:before="0" w:beforeAutospacing="0" w:after="0" w:afterAutospacing="0"/>
        <w:jc w:val="both"/>
        <w:rPr>
          <w:rFonts w:asciiTheme="minorHAnsi" w:hAnsiTheme="minorHAnsi" w:cstheme="minorBidi"/>
          <w:sz w:val="22"/>
          <w:szCs w:val="22"/>
          <w:lang w:eastAsia="en-US"/>
        </w:rPr>
      </w:pPr>
      <w:r w:rsidRPr="00F90FCF">
        <w:rPr>
          <w:rFonts w:asciiTheme="minorHAnsi" w:hAnsiTheme="minorHAnsi" w:cstheme="minorBidi"/>
          <w:sz w:val="22"/>
          <w:szCs w:val="22"/>
          <w:lang w:eastAsia="en-US"/>
        </w:rPr>
        <w:t>Améliorer la communication en temps de crise</w:t>
      </w:r>
    </w:p>
    <w:p w:rsidR="005E76B2" w:rsidRPr="00F90FCF" w:rsidRDefault="005E76B2" w:rsidP="005E76B2">
      <w:pPr>
        <w:pStyle w:val="NormalWeb"/>
        <w:spacing w:before="0" w:beforeAutospacing="0" w:after="0" w:afterAutospacing="0"/>
        <w:jc w:val="both"/>
        <w:rPr>
          <w:rFonts w:asciiTheme="minorHAnsi" w:hAnsiTheme="minorHAnsi" w:cstheme="minorBidi"/>
          <w:sz w:val="22"/>
          <w:szCs w:val="22"/>
          <w:lang w:eastAsia="en-US"/>
        </w:rPr>
      </w:pPr>
    </w:p>
    <w:p w:rsidR="005E76B2" w:rsidRPr="00F90FCF" w:rsidRDefault="005E76B2" w:rsidP="005E76B2">
      <w:pPr>
        <w:pStyle w:val="NormalWeb"/>
        <w:spacing w:before="0" w:beforeAutospacing="0" w:after="0" w:afterAutospacing="0"/>
        <w:jc w:val="both"/>
        <w:rPr>
          <w:rFonts w:asciiTheme="minorHAnsi" w:hAnsiTheme="minorHAnsi" w:cstheme="minorBidi"/>
          <w:sz w:val="22"/>
          <w:szCs w:val="22"/>
          <w:lang w:eastAsia="en-US"/>
        </w:rPr>
      </w:pPr>
      <w:r w:rsidRPr="00F90FCF">
        <w:rPr>
          <w:rFonts w:asciiTheme="minorHAnsi" w:hAnsiTheme="minorHAnsi" w:cstheme="minorBidi"/>
          <w:sz w:val="22"/>
          <w:szCs w:val="22"/>
          <w:lang w:eastAsia="en-US"/>
        </w:rPr>
        <w:t xml:space="preserve">Suites données : </w:t>
      </w:r>
    </w:p>
    <w:p w:rsidR="005E76B2" w:rsidRPr="00F90FCF" w:rsidRDefault="005E76B2" w:rsidP="005E76B2">
      <w:pPr>
        <w:pStyle w:val="NormalWeb"/>
        <w:numPr>
          <w:ilvl w:val="0"/>
          <w:numId w:val="35"/>
        </w:numPr>
        <w:spacing w:before="0" w:beforeAutospacing="0" w:after="0" w:afterAutospacing="0"/>
        <w:jc w:val="both"/>
        <w:rPr>
          <w:rFonts w:ascii="Verdana" w:hAnsi="Verdana"/>
          <w:b/>
          <w:bCs/>
          <w:color w:val="000000"/>
          <w:sz w:val="22"/>
          <w:szCs w:val="22"/>
        </w:rPr>
      </w:pPr>
      <w:r w:rsidRPr="00F90FCF">
        <w:rPr>
          <w:rFonts w:asciiTheme="minorHAnsi" w:hAnsiTheme="minorHAnsi" w:cstheme="minorBidi"/>
          <w:sz w:val="22"/>
          <w:szCs w:val="22"/>
          <w:lang w:eastAsia="en-US"/>
        </w:rPr>
        <w:t xml:space="preserve">relai par </w:t>
      </w:r>
      <w:r w:rsidR="00F90FCF">
        <w:rPr>
          <w:rFonts w:asciiTheme="minorHAnsi" w:hAnsiTheme="minorHAnsi" w:cstheme="minorBidi"/>
          <w:sz w:val="22"/>
          <w:szCs w:val="22"/>
          <w:lang w:eastAsia="en-US"/>
        </w:rPr>
        <w:t xml:space="preserve">les </w:t>
      </w:r>
      <w:r w:rsidRPr="00F90FCF">
        <w:rPr>
          <w:rFonts w:asciiTheme="minorHAnsi" w:hAnsiTheme="minorHAnsi" w:cstheme="minorBidi"/>
          <w:sz w:val="22"/>
          <w:szCs w:val="22"/>
          <w:lang w:eastAsia="en-US"/>
        </w:rPr>
        <w:t xml:space="preserve">équipes locales d’ATD, </w:t>
      </w:r>
    </w:p>
    <w:p w:rsidR="005E76B2" w:rsidRPr="00F90FCF" w:rsidRDefault="005E76B2" w:rsidP="005E76B2">
      <w:pPr>
        <w:pStyle w:val="NormalWeb"/>
        <w:numPr>
          <w:ilvl w:val="0"/>
          <w:numId w:val="35"/>
        </w:numPr>
        <w:spacing w:before="0" w:beforeAutospacing="0" w:after="0" w:afterAutospacing="0"/>
        <w:jc w:val="both"/>
        <w:rPr>
          <w:rFonts w:ascii="Verdana" w:hAnsi="Verdana"/>
          <w:b/>
          <w:bCs/>
          <w:color w:val="000000"/>
          <w:sz w:val="22"/>
          <w:szCs w:val="22"/>
        </w:rPr>
      </w:pPr>
      <w:r w:rsidRPr="00F90FCF">
        <w:rPr>
          <w:rFonts w:asciiTheme="minorHAnsi" w:hAnsiTheme="minorHAnsi" w:cstheme="minorBidi"/>
          <w:sz w:val="22"/>
          <w:szCs w:val="22"/>
          <w:lang w:eastAsia="en-US"/>
        </w:rPr>
        <w:t xml:space="preserve">diffusion et partage de pratiques de santé communautaire avec </w:t>
      </w:r>
      <w:r w:rsidR="00471FAB">
        <w:rPr>
          <w:rFonts w:asciiTheme="minorHAnsi" w:hAnsiTheme="minorHAnsi" w:cstheme="minorBidi"/>
          <w:sz w:val="22"/>
          <w:szCs w:val="22"/>
          <w:lang w:eastAsia="en-US"/>
        </w:rPr>
        <w:t xml:space="preserve">les ARS et les </w:t>
      </w:r>
      <w:r w:rsidRPr="00F90FCF">
        <w:rPr>
          <w:rFonts w:asciiTheme="minorHAnsi" w:hAnsiTheme="minorHAnsi" w:cstheme="minorBidi"/>
          <w:sz w:val="22"/>
          <w:szCs w:val="22"/>
          <w:lang w:eastAsia="en-US"/>
        </w:rPr>
        <w:t>CTS</w:t>
      </w:r>
    </w:p>
    <w:p w:rsidR="005E76B2" w:rsidRPr="00F90FCF" w:rsidRDefault="005E76B2" w:rsidP="005E76B2">
      <w:pPr>
        <w:pStyle w:val="NormalWeb"/>
        <w:numPr>
          <w:ilvl w:val="0"/>
          <w:numId w:val="35"/>
        </w:numPr>
        <w:spacing w:before="0" w:beforeAutospacing="0" w:after="0" w:afterAutospacing="0"/>
        <w:jc w:val="both"/>
        <w:rPr>
          <w:rFonts w:ascii="Verdana" w:hAnsi="Verdana"/>
          <w:b/>
          <w:bCs/>
          <w:color w:val="000000"/>
          <w:sz w:val="22"/>
          <w:szCs w:val="22"/>
        </w:rPr>
      </w:pPr>
      <w:r w:rsidRPr="00F90FCF">
        <w:rPr>
          <w:rFonts w:asciiTheme="minorHAnsi" w:hAnsiTheme="minorHAnsi" w:cstheme="minorBidi"/>
          <w:sz w:val="22"/>
          <w:szCs w:val="22"/>
          <w:lang w:eastAsia="en-US"/>
        </w:rPr>
        <w:t>interpellation des décideurs, actions de plaidoyer</w:t>
      </w:r>
    </w:p>
    <w:p w:rsidR="00FD1903" w:rsidRPr="00F90FCF" w:rsidRDefault="005E76B2" w:rsidP="00F90FCF">
      <w:pPr>
        <w:pStyle w:val="NormalWeb"/>
        <w:spacing w:before="0" w:beforeAutospacing="0" w:after="0" w:afterAutospacing="0"/>
        <w:jc w:val="both"/>
        <w:rPr>
          <w:rFonts w:ascii="Verdana" w:hAnsi="Verdana"/>
          <w:b/>
          <w:bCs/>
          <w:color w:val="000000"/>
          <w:sz w:val="22"/>
          <w:szCs w:val="22"/>
        </w:rPr>
      </w:pPr>
      <w:r w:rsidRPr="00F90FCF">
        <w:rPr>
          <w:rFonts w:ascii="Verdana" w:hAnsi="Verdana"/>
          <w:bCs/>
          <w:color w:val="000000"/>
          <w:sz w:val="22"/>
          <w:szCs w:val="22"/>
        </w:rPr>
        <w:br/>
      </w:r>
    </w:p>
    <w:p w:rsidR="005E76B2" w:rsidRPr="005E76B2" w:rsidRDefault="00A906B8" w:rsidP="00471FAB">
      <w:pPr>
        <w:pStyle w:val="NormalWeb"/>
        <w:numPr>
          <w:ilvl w:val="0"/>
          <w:numId w:val="26"/>
        </w:numPr>
        <w:spacing w:before="0" w:beforeAutospacing="0" w:after="0" w:afterAutospacing="0"/>
        <w:jc w:val="both"/>
        <w:rPr>
          <w:rFonts w:ascii="Calibri" w:eastAsiaTheme="minorHAnsi" w:hAnsi="Calibri" w:cs="Calibri"/>
          <w:b/>
          <w:sz w:val="22"/>
          <w:szCs w:val="22"/>
          <w:lang w:eastAsia="en-US"/>
        </w:rPr>
      </w:pPr>
      <w:r w:rsidRPr="005E76B2">
        <w:rPr>
          <w:rFonts w:asciiTheme="minorHAnsi" w:hAnsiTheme="minorHAnsi" w:cstheme="minorHAnsi"/>
          <w:b/>
          <w:bCs/>
          <w:sz w:val="22"/>
          <w:szCs w:val="22"/>
        </w:rPr>
        <w:t>Table ronde : comment renforcer les liens entre acteurs de la démocratie en santé et de l’éthique d</w:t>
      </w:r>
      <w:r w:rsidR="005E76B2" w:rsidRPr="005E76B2">
        <w:rPr>
          <w:rFonts w:asciiTheme="minorHAnsi" w:hAnsiTheme="minorHAnsi" w:cstheme="minorHAnsi"/>
          <w:b/>
          <w:bCs/>
          <w:sz w:val="22"/>
          <w:szCs w:val="22"/>
        </w:rPr>
        <w:t>ans les territoires (A</w:t>
      </w:r>
      <w:r w:rsidR="00471FAB">
        <w:rPr>
          <w:rFonts w:asciiTheme="minorHAnsi" w:hAnsiTheme="minorHAnsi" w:cstheme="minorHAnsi"/>
          <w:b/>
          <w:bCs/>
          <w:sz w:val="22"/>
          <w:szCs w:val="22"/>
        </w:rPr>
        <w:t>lexandre</w:t>
      </w:r>
      <w:r w:rsidR="005E76B2" w:rsidRPr="005E76B2">
        <w:rPr>
          <w:rFonts w:asciiTheme="minorHAnsi" w:hAnsiTheme="minorHAnsi" w:cstheme="minorHAnsi"/>
          <w:b/>
          <w:bCs/>
          <w:sz w:val="22"/>
          <w:szCs w:val="22"/>
        </w:rPr>
        <w:t xml:space="preserve"> Fourcade, DGOS et Grégoire Moutel, coordonnateur du projet PANTERE et directeur de </w:t>
      </w:r>
      <w:r w:rsidR="00DE5CD5">
        <w:rPr>
          <w:rFonts w:asciiTheme="minorHAnsi" w:hAnsiTheme="minorHAnsi" w:cstheme="minorHAnsi"/>
          <w:b/>
          <w:bCs/>
          <w:sz w:val="22"/>
          <w:szCs w:val="22"/>
        </w:rPr>
        <w:t>l’ERER (</w:t>
      </w:r>
      <w:r w:rsidR="005E76B2" w:rsidRPr="005E76B2">
        <w:rPr>
          <w:rFonts w:asciiTheme="minorHAnsi" w:hAnsiTheme="minorHAnsi" w:cstheme="minorHAnsi"/>
          <w:b/>
          <w:bCs/>
          <w:sz w:val="22"/>
          <w:szCs w:val="22"/>
        </w:rPr>
        <w:t xml:space="preserve">Espace </w:t>
      </w:r>
      <w:r w:rsidR="00DE5CD5">
        <w:rPr>
          <w:rFonts w:asciiTheme="minorHAnsi" w:hAnsiTheme="minorHAnsi" w:cstheme="minorHAnsi"/>
          <w:b/>
          <w:bCs/>
          <w:sz w:val="22"/>
          <w:szCs w:val="22"/>
        </w:rPr>
        <w:t xml:space="preserve">de Réflexion </w:t>
      </w:r>
      <w:r w:rsidR="005E76B2" w:rsidRPr="005E76B2">
        <w:rPr>
          <w:rFonts w:asciiTheme="minorHAnsi" w:hAnsiTheme="minorHAnsi" w:cstheme="minorHAnsi"/>
          <w:b/>
          <w:bCs/>
          <w:sz w:val="22"/>
          <w:szCs w:val="22"/>
        </w:rPr>
        <w:t>Ethique</w:t>
      </w:r>
      <w:r w:rsidR="00DE5CD5">
        <w:rPr>
          <w:rFonts w:asciiTheme="minorHAnsi" w:hAnsiTheme="minorHAnsi" w:cstheme="minorHAnsi"/>
          <w:b/>
          <w:bCs/>
          <w:sz w:val="22"/>
          <w:szCs w:val="22"/>
        </w:rPr>
        <w:t xml:space="preserve"> </w:t>
      </w:r>
      <w:r w:rsidR="00DE5CD5" w:rsidRPr="005E76B2">
        <w:rPr>
          <w:rFonts w:asciiTheme="minorHAnsi" w:hAnsiTheme="minorHAnsi" w:cstheme="minorHAnsi"/>
          <w:b/>
          <w:bCs/>
          <w:sz w:val="22"/>
          <w:szCs w:val="22"/>
        </w:rPr>
        <w:t>Régional</w:t>
      </w:r>
      <w:r w:rsidR="00DE5CD5">
        <w:rPr>
          <w:rFonts w:asciiTheme="minorHAnsi" w:hAnsiTheme="minorHAnsi" w:cstheme="minorHAnsi"/>
          <w:b/>
          <w:bCs/>
          <w:sz w:val="22"/>
          <w:szCs w:val="22"/>
        </w:rPr>
        <w:t>)</w:t>
      </w:r>
      <w:r w:rsidR="005E76B2" w:rsidRPr="005E76B2">
        <w:rPr>
          <w:rFonts w:asciiTheme="minorHAnsi" w:hAnsiTheme="minorHAnsi" w:cstheme="minorHAnsi"/>
          <w:b/>
          <w:bCs/>
          <w:sz w:val="22"/>
          <w:szCs w:val="22"/>
        </w:rPr>
        <w:t xml:space="preserve"> de Normandie</w:t>
      </w:r>
    </w:p>
    <w:p w:rsidR="005E76B2" w:rsidRDefault="005E76B2" w:rsidP="005E76B2">
      <w:pPr>
        <w:pStyle w:val="NormalWeb"/>
        <w:spacing w:before="0" w:beforeAutospacing="0" w:after="0" w:afterAutospacing="0"/>
        <w:ind w:left="720"/>
        <w:rPr>
          <w:rFonts w:ascii="Calibri" w:eastAsiaTheme="minorHAnsi" w:hAnsi="Calibri" w:cs="Calibri"/>
          <w:b/>
          <w:sz w:val="22"/>
          <w:szCs w:val="22"/>
          <w:lang w:eastAsia="en-US"/>
        </w:rPr>
      </w:pPr>
    </w:p>
    <w:p w:rsidR="005E76B2" w:rsidRDefault="005E76B2" w:rsidP="005E76B2">
      <w:pPr>
        <w:jc w:val="both"/>
      </w:pPr>
      <w:r>
        <w:t>Alors que l’éthique a souvent été pensée du côté des soignants et la démocratie en santé du côté des usagers, cette dichotomie n’a plus de sens. Des liens se sont révélés pendant la crise, et doivent être approfondis</w:t>
      </w:r>
      <w:r w:rsidR="00E2699E">
        <w:t>.</w:t>
      </w:r>
    </w:p>
    <w:p w:rsidR="005E76B2" w:rsidRDefault="005E76B2" w:rsidP="005E76B2">
      <w:pPr>
        <w:jc w:val="both"/>
      </w:pPr>
      <w:r>
        <w:t>Les ERER ont été créés par la loi bioéthique de 2004 et sont adossés aux CHU. Ils ont un rôle à jouer en matière de formation, d’organisation de débats, sont les observatoires privilégiés des pratiques au regard de l’éthique</w:t>
      </w:r>
    </w:p>
    <w:p w:rsidR="00E2699E" w:rsidRDefault="00E2699E" w:rsidP="005E76B2">
      <w:pPr>
        <w:jc w:val="both"/>
      </w:pPr>
    </w:p>
    <w:p w:rsidR="005E76B2" w:rsidRPr="00611740" w:rsidRDefault="005E76B2" w:rsidP="005E76B2">
      <w:pPr>
        <w:jc w:val="both"/>
        <w:rPr>
          <w:u w:val="single"/>
        </w:rPr>
      </w:pPr>
      <w:r w:rsidRPr="00611740">
        <w:rPr>
          <w:u w:val="single"/>
        </w:rPr>
        <w:t>Exemple d’actions :</w:t>
      </w:r>
    </w:p>
    <w:p w:rsidR="005E76B2" w:rsidRDefault="005E76B2" w:rsidP="005E76B2">
      <w:pPr>
        <w:jc w:val="both"/>
      </w:pPr>
      <w:r>
        <w:tab/>
        <w:t>-</w:t>
      </w:r>
      <w:r w:rsidR="00E2699E">
        <w:t xml:space="preserve"> </w:t>
      </w:r>
      <w:r>
        <w:t>contribution à l’organisation des états généraux de la bioéthique (en lien avec les CRSA dans certaines régions)</w:t>
      </w:r>
    </w:p>
    <w:p w:rsidR="005E76B2" w:rsidRDefault="005E76B2" w:rsidP="005E76B2">
      <w:pPr>
        <w:jc w:val="both"/>
      </w:pPr>
      <w:r>
        <w:tab/>
        <w:t>-</w:t>
      </w:r>
      <w:r w:rsidR="00E2699E">
        <w:t xml:space="preserve"> </w:t>
      </w:r>
      <w:r>
        <w:t>fiches repères sur les visites en EHPAD …</w:t>
      </w:r>
    </w:p>
    <w:p w:rsidR="005E76B2" w:rsidRDefault="00E2699E" w:rsidP="005E76B2">
      <w:pPr>
        <w:jc w:val="both"/>
      </w:pPr>
      <w:r>
        <w:t xml:space="preserve">La future feuille de route prévoit l’organisation de </w:t>
      </w:r>
      <w:r w:rsidR="005E76B2">
        <w:t xml:space="preserve">débats publics sur des thématiques restant à définir </w:t>
      </w:r>
      <w:r>
        <w:t xml:space="preserve">par </w:t>
      </w:r>
      <w:r w:rsidR="005E76B2">
        <w:t>le CCNE</w:t>
      </w:r>
      <w:r>
        <w:t>.</w:t>
      </w:r>
    </w:p>
    <w:p w:rsidR="00E2699E" w:rsidRDefault="00E2699E" w:rsidP="005E76B2">
      <w:pPr>
        <w:jc w:val="both"/>
      </w:pPr>
    </w:p>
    <w:p w:rsidR="005E76B2" w:rsidRPr="00E2699E" w:rsidRDefault="005E76B2" w:rsidP="00E2699E">
      <w:pPr>
        <w:pStyle w:val="NormalWeb"/>
        <w:spacing w:before="0" w:beforeAutospacing="0" w:after="0" w:afterAutospacing="0"/>
        <w:jc w:val="both"/>
        <w:rPr>
          <w:rFonts w:asciiTheme="minorHAnsi" w:hAnsiTheme="minorHAnsi" w:cstheme="minorBidi"/>
          <w:sz w:val="22"/>
          <w:szCs w:val="22"/>
          <w:lang w:eastAsia="en-US"/>
        </w:rPr>
      </w:pPr>
      <w:r w:rsidRPr="00E2699E">
        <w:rPr>
          <w:rFonts w:ascii="Arial" w:eastAsiaTheme="minorHAnsi" w:hAnsi="Arial" w:cs="Arial"/>
          <w:sz w:val="22"/>
          <w:szCs w:val="22"/>
          <w:lang w:val="en-US" w:eastAsia="en-US"/>
        </w:rPr>
        <w:t>Parmi les enseignements de l’étude PANTER</w:t>
      </w:r>
      <w:r w:rsidR="00E2699E" w:rsidRPr="00E2699E">
        <w:rPr>
          <w:rFonts w:ascii="Arial" w:eastAsiaTheme="minorHAnsi" w:hAnsi="Arial" w:cs="Arial"/>
          <w:sz w:val="22"/>
          <w:szCs w:val="22"/>
          <w:lang w:val="en-US" w:eastAsia="en-US"/>
        </w:rPr>
        <w:t>E</w:t>
      </w:r>
      <w:r w:rsidR="00E2699E">
        <w:t> </w:t>
      </w:r>
      <w:r w:rsidR="00E2699E">
        <w:rPr>
          <w:rFonts w:asciiTheme="minorHAnsi" w:hAnsiTheme="minorHAnsi" w:cstheme="minorBidi"/>
          <w:sz w:val="22"/>
          <w:szCs w:val="22"/>
          <w:lang w:eastAsia="en-US"/>
        </w:rPr>
        <w:t>(cf. powerpoint joint) :</w:t>
      </w:r>
    </w:p>
    <w:p w:rsidR="005E76B2" w:rsidRDefault="005E76B2" w:rsidP="005E76B2">
      <w:pPr>
        <w:jc w:val="both"/>
      </w:pPr>
      <w:r>
        <w:t xml:space="preserve">    -</w:t>
      </w:r>
      <w:r w:rsidR="00E2699E">
        <w:t xml:space="preserve"> </w:t>
      </w:r>
      <w:r>
        <w:t>les droits des citoyens ne peuvent être les mêmes en temps de crise, mais les règles doivent faire l</w:t>
      </w:r>
      <w:r w:rsidR="00611740">
        <w:t>’objet de débats démocratiques </w:t>
      </w:r>
    </w:p>
    <w:p w:rsidR="005E76B2" w:rsidRDefault="005E76B2" w:rsidP="005E76B2">
      <w:pPr>
        <w:jc w:val="both"/>
      </w:pPr>
      <w:r>
        <w:t xml:space="preserve">    -</w:t>
      </w:r>
      <w:r w:rsidR="00E2699E">
        <w:t xml:space="preserve"> la </w:t>
      </w:r>
      <w:r>
        <w:t>vitalité de la mission d’observation et d’expertise pendant la crise (au moins 260 saisines) </w:t>
      </w:r>
    </w:p>
    <w:p w:rsidR="005E76B2" w:rsidRDefault="005E76B2" w:rsidP="005E76B2">
      <w:pPr>
        <w:jc w:val="both"/>
      </w:pPr>
      <w:r>
        <w:t>= notre système de gouvernance est en mesure d’écouter ce qui remonte du terrain</w:t>
      </w:r>
    </w:p>
    <w:p w:rsidR="005E76B2" w:rsidRDefault="005E76B2" w:rsidP="005E76B2">
      <w:pPr>
        <w:jc w:val="both"/>
      </w:pPr>
    </w:p>
    <w:p w:rsidR="005E76B2" w:rsidRPr="00611740" w:rsidRDefault="005E76B2" w:rsidP="005E76B2">
      <w:pPr>
        <w:jc w:val="both"/>
        <w:rPr>
          <w:u w:val="single"/>
        </w:rPr>
      </w:pPr>
      <w:r w:rsidRPr="00611740">
        <w:rPr>
          <w:u w:val="single"/>
        </w:rPr>
        <w:t>Axes de progrès :</w:t>
      </w:r>
    </w:p>
    <w:p w:rsidR="005E76B2" w:rsidRDefault="005E76B2" w:rsidP="005E76B2">
      <w:pPr>
        <w:jc w:val="both"/>
      </w:pPr>
      <w:r>
        <w:tab/>
        <w:t>-</w:t>
      </w:r>
      <w:r w:rsidR="00E2699E">
        <w:t xml:space="preserve"> </w:t>
      </w:r>
      <w:r>
        <w:t>rapprochement CRSA/ERER pour l’organisation de débats par exemple</w:t>
      </w:r>
    </w:p>
    <w:p w:rsidR="005E76B2" w:rsidRDefault="005E76B2" w:rsidP="005E76B2">
      <w:pPr>
        <w:jc w:val="both"/>
      </w:pPr>
      <w:r>
        <w:tab/>
        <w:t>-</w:t>
      </w:r>
      <w:r w:rsidR="00E2699E">
        <w:t xml:space="preserve"> </w:t>
      </w:r>
      <w:r>
        <w:t>renforcement de l’appui des ERER aux CRSA (formation sur les lois éthiques …)</w:t>
      </w:r>
    </w:p>
    <w:p w:rsidR="005E76B2" w:rsidRDefault="005E76B2" w:rsidP="005E76B2">
      <w:pPr>
        <w:jc w:val="both"/>
      </w:pPr>
      <w:r>
        <w:tab/>
        <w:t>-</w:t>
      </w:r>
      <w:r w:rsidR="00E2699E">
        <w:t xml:space="preserve"> </w:t>
      </w:r>
      <w:r>
        <w:t>valoriser la notion d’alerte et les canaux d’écoute, le travail sur la gestion des alertes</w:t>
      </w:r>
    </w:p>
    <w:p w:rsidR="005E76B2" w:rsidRPr="00A906B8" w:rsidRDefault="005E76B2" w:rsidP="005E76B2">
      <w:pPr>
        <w:pStyle w:val="NormalWeb"/>
        <w:spacing w:before="0" w:beforeAutospacing="0" w:after="0" w:afterAutospacing="0"/>
        <w:ind w:left="720"/>
        <w:rPr>
          <w:rFonts w:ascii="Calibri" w:eastAsiaTheme="minorHAnsi" w:hAnsi="Calibri" w:cs="Calibri"/>
          <w:b/>
          <w:sz w:val="22"/>
          <w:szCs w:val="22"/>
          <w:lang w:eastAsia="en-US"/>
        </w:rPr>
      </w:pPr>
    </w:p>
    <w:p w:rsidR="00A906B8" w:rsidRPr="00A906B8" w:rsidRDefault="00A906B8" w:rsidP="00A906B8">
      <w:pPr>
        <w:pStyle w:val="NormalWeb"/>
        <w:spacing w:before="0" w:beforeAutospacing="0" w:after="0" w:afterAutospacing="0"/>
        <w:ind w:left="720"/>
        <w:rPr>
          <w:rFonts w:ascii="Calibri" w:eastAsiaTheme="minorHAnsi" w:hAnsi="Calibri" w:cs="Calibri"/>
          <w:b/>
          <w:bCs/>
          <w:lang w:eastAsia="en-US"/>
        </w:rPr>
      </w:pPr>
    </w:p>
    <w:p w:rsidR="00A906B8" w:rsidRPr="005E76B2" w:rsidRDefault="00A906B8" w:rsidP="00A906B8">
      <w:pPr>
        <w:pStyle w:val="NormalWeb"/>
        <w:numPr>
          <w:ilvl w:val="0"/>
          <w:numId w:val="26"/>
        </w:numPr>
        <w:spacing w:before="0" w:beforeAutospacing="0" w:after="0" w:afterAutospacing="0"/>
        <w:rPr>
          <w:rFonts w:asciiTheme="minorHAnsi" w:hAnsiTheme="minorHAnsi" w:cstheme="minorHAnsi"/>
          <w:b/>
          <w:bCs/>
          <w:sz w:val="22"/>
          <w:szCs w:val="22"/>
        </w:rPr>
      </w:pPr>
      <w:r w:rsidRPr="005E76B2">
        <w:rPr>
          <w:rFonts w:asciiTheme="minorHAnsi" w:hAnsiTheme="minorHAnsi" w:cstheme="minorHAnsi"/>
          <w:b/>
          <w:bCs/>
          <w:sz w:val="22"/>
          <w:szCs w:val="22"/>
        </w:rPr>
        <w:t>Point sur l’installation des CRSA- points positifs- difficultés/souhaits de formation/appui (C Pasquay ARS et présidents)</w:t>
      </w:r>
    </w:p>
    <w:p w:rsidR="005E76B2" w:rsidRDefault="005E76B2" w:rsidP="005E76B2">
      <w:pPr>
        <w:pStyle w:val="Paragraphedeliste"/>
        <w:ind w:left="720" w:firstLine="0"/>
        <w:jc w:val="both"/>
        <w:rPr>
          <w:b/>
        </w:rPr>
      </w:pPr>
      <w:r w:rsidRPr="005E76B2">
        <w:rPr>
          <w:b/>
        </w:rPr>
        <w:t>Table ronde : Mme Vandermeersch (CTS Eure et Loire), C Brun (président CRSA ARA) et JC Flanet (CRSA ARA)</w:t>
      </w:r>
    </w:p>
    <w:p w:rsidR="00E2699E" w:rsidRPr="005E76B2" w:rsidRDefault="00E2699E" w:rsidP="005E76B2">
      <w:pPr>
        <w:pStyle w:val="Paragraphedeliste"/>
        <w:ind w:left="720" w:firstLine="0"/>
        <w:jc w:val="both"/>
        <w:rPr>
          <w:b/>
        </w:rPr>
      </w:pPr>
    </w:p>
    <w:p w:rsidR="002226EB" w:rsidRDefault="002226EB" w:rsidP="002226EB">
      <w:pPr>
        <w:pStyle w:val="NormalWeb"/>
        <w:spacing w:before="0" w:beforeAutospacing="0" w:after="0" w:afterAutospacing="0"/>
        <w:jc w:val="both"/>
        <w:rPr>
          <w:rFonts w:asciiTheme="minorHAnsi" w:hAnsiTheme="minorHAnsi" w:cstheme="minorBidi"/>
          <w:sz w:val="22"/>
          <w:szCs w:val="22"/>
          <w:lang w:eastAsia="en-US"/>
        </w:rPr>
      </w:pPr>
      <w:r w:rsidRPr="002226EB">
        <w:rPr>
          <w:rFonts w:asciiTheme="minorHAnsi" w:hAnsiTheme="minorHAnsi" w:cstheme="minorBidi"/>
          <w:sz w:val="22"/>
          <w:szCs w:val="22"/>
          <w:lang w:eastAsia="en-US"/>
        </w:rPr>
        <w:t>Peu</w:t>
      </w:r>
      <w:r w:rsidR="00E2699E" w:rsidRPr="002226EB">
        <w:rPr>
          <w:rFonts w:asciiTheme="minorHAnsi" w:hAnsiTheme="minorHAnsi" w:cstheme="minorBidi"/>
          <w:sz w:val="22"/>
          <w:szCs w:val="22"/>
          <w:lang w:eastAsia="en-US"/>
        </w:rPr>
        <w:t xml:space="preserve"> de difficultés majeures en termes d’installation</w:t>
      </w:r>
      <w:r w:rsidRPr="002226EB">
        <w:rPr>
          <w:rFonts w:asciiTheme="minorHAnsi" w:hAnsiTheme="minorHAnsi" w:cstheme="minorBidi"/>
          <w:sz w:val="22"/>
          <w:szCs w:val="22"/>
          <w:lang w:eastAsia="en-US"/>
        </w:rPr>
        <w:t xml:space="preserve"> ont été relevées. Pour autant, </w:t>
      </w:r>
      <w:r>
        <w:rPr>
          <w:rFonts w:asciiTheme="minorHAnsi" w:hAnsiTheme="minorHAnsi" w:cstheme="minorBidi"/>
          <w:sz w:val="22"/>
          <w:szCs w:val="22"/>
          <w:lang w:eastAsia="en-US"/>
        </w:rPr>
        <w:t>m</w:t>
      </w:r>
      <w:r w:rsidRPr="002226EB">
        <w:rPr>
          <w:rFonts w:asciiTheme="minorHAnsi" w:hAnsiTheme="minorHAnsi" w:cstheme="minorBidi"/>
          <w:sz w:val="22"/>
          <w:szCs w:val="22"/>
          <w:lang w:eastAsia="en-US"/>
        </w:rPr>
        <w:t>algré quelques progrès, le constat est fait que des difficultés demeurent :</w:t>
      </w:r>
    </w:p>
    <w:p w:rsidR="00F54F8D" w:rsidRDefault="00F54F8D" w:rsidP="002226EB">
      <w:pPr>
        <w:pStyle w:val="NormalWeb"/>
        <w:spacing w:before="0" w:beforeAutospacing="0" w:after="0" w:afterAutospacing="0"/>
        <w:jc w:val="both"/>
        <w:rPr>
          <w:rFonts w:asciiTheme="minorHAnsi" w:hAnsiTheme="minorHAnsi" w:cstheme="minorBidi"/>
          <w:sz w:val="22"/>
          <w:szCs w:val="22"/>
          <w:lang w:eastAsia="en-US"/>
        </w:rPr>
      </w:pPr>
    </w:p>
    <w:p w:rsidR="00F54F8D" w:rsidRDefault="00F54F8D" w:rsidP="00F54F8D">
      <w:pPr>
        <w:pStyle w:val="Paragraphedeliste"/>
        <w:numPr>
          <w:ilvl w:val="0"/>
          <w:numId w:val="35"/>
        </w:numPr>
        <w:jc w:val="both"/>
      </w:pPr>
      <w:r>
        <w:t>articulation chronologique entre les élections aux CTS et à la CRSA insuffisante (ce qui n’a pas été le choix de la NA qui a renouvelé concomitamment ses instances)</w:t>
      </w:r>
    </w:p>
    <w:p w:rsidR="00F54F8D" w:rsidRDefault="00F54F8D" w:rsidP="00F54F8D">
      <w:pPr>
        <w:pStyle w:val="Paragraphedeliste"/>
        <w:numPr>
          <w:ilvl w:val="0"/>
          <w:numId w:val="35"/>
        </w:numPr>
        <w:jc w:val="both"/>
      </w:pPr>
      <w:r>
        <w:t xml:space="preserve">articulation CTS/CRSA à renforcer : la pratique de la présence des CTS dans toutes les commissions de la CRSA n’est pas généralisée </w:t>
      </w:r>
    </w:p>
    <w:p w:rsidR="00F21006" w:rsidRPr="00F21006" w:rsidRDefault="00F21006" w:rsidP="00F21006">
      <w:pPr>
        <w:pStyle w:val="NormalWeb"/>
        <w:numPr>
          <w:ilvl w:val="0"/>
          <w:numId w:val="35"/>
        </w:numPr>
        <w:spacing w:before="0" w:beforeAutospacing="0" w:after="0" w:afterAutospacing="0"/>
        <w:jc w:val="both"/>
        <w:rPr>
          <w:rFonts w:ascii="Arial" w:eastAsiaTheme="minorHAnsi" w:hAnsi="Arial" w:cs="Arial"/>
          <w:sz w:val="22"/>
          <w:szCs w:val="22"/>
          <w:lang w:val="en-US" w:eastAsia="en-US"/>
        </w:rPr>
      </w:pPr>
      <w:r w:rsidRPr="00F21006">
        <w:rPr>
          <w:rFonts w:ascii="Arial" w:eastAsiaTheme="minorHAnsi" w:hAnsi="Arial" w:cs="Arial"/>
          <w:sz w:val="22"/>
          <w:szCs w:val="22"/>
          <w:lang w:val="en-US" w:eastAsia="en-US"/>
        </w:rPr>
        <w:lastRenderedPageBreak/>
        <w:t>f</w:t>
      </w:r>
      <w:r w:rsidR="00F54F8D" w:rsidRPr="00F21006">
        <w:rPr>
          <w:rFonts w:ascii="Arial" w:eastAsiaTheme="minorHAnsi" w:hAnsi="Arial" w:cs="Arial"/>
          <w:sz w:val="22"/>
          <w:szCs w:val="22"/>
          <w:lang w:val="en-US" w:eastAsia="en-US"/>
        </w:rPr>
        <w:t xml:space="preserve">ormation des membres à renforcer (en amont et à l’issue de la désignation) : </w:t>
      </w:r>
      <w:r w:rsidRPr="00F21006">
        <w:rPr>
          <w:rFonts w:ascii="Arial" w:eastAsiaTheme="minorHAnsi" w:hAnsi="Arial" w:cs="Arial"/>
          <w:sz w:val="22"/>
          <w:szCs w:val="22"/>
          <w:lang w:val="en-US" w:eastAsia="en-US"/>
        </w:rPr>
        <w:t>les CRSA ont été r</w:t>
      </w:r>
      <w:r w:rsidR="00611740">
        <w:rPr>
          <w:rFonts w:ascii="Arial" w:eastAsiaTheme="minorHAnsi" w:hAnsi="Arial" w:cs="Arial"/>
          <w:sz w:val="22"/>
          <w:szCs w:val="22"/>
          <w:lang w:val="en-US" w:eastAsia="en-US"/>
        </w:rPr>
        <w:t>enouvelées</w:t>
      </w:r>
      <w:r w:rsidRPr="00F21006">
        <w:rPr>
          <w:rFonts w:ascii="Arial" w:eastAsiaTheme="minorHAnsi" w:hAnsi="Arial" w:cs="Arial"/>
          <w:sz w:val="22"/>
          <w:szCs w:val="22"/>
          <w:lang w:val="en-US" w:eastAsia="en-US"/>
        </w:rPr>
        <w:t xml:space="preserve"> à hauteur de 60% ce qui implique un besoin de formation (même en amont pour les candidatures).</w:t>
      </w:r>
    </w:p>
    <w:p w:rsidR="00F54F8D" w:rsidRDefault="00F54F8D" w:rsidP="00F21006">
      <w:pPr>
        <w:pStyle w:val="Paragraphedeliste"/>
        <w:numPr>
          <w:ilvl w:val="0"/>
          <w:numId w:val="35"/>
        </w:numPr>
        <w:jc w:val="both"/>
      </w:pPr>
      <w:r>
        <w:t xml:space="preserve">rôle </w:t>
      </w:r>
      <w:r w:rsidR="00611740">
        <w:t xml:space="preserve">et positionnement </w:t>
      </w:r>
      <w:r>
        <w:t>des différentes commissions ….</w:t>
      </w:r>
    </w:p>
    <w:p w:rsidR="00F54F8D" w:rsidRDefault="00F21006" w:rsidP="00F21006">
      <w:pPr>
        <w:pStyle w:val="Paragraphedeliste"/>
        <w:numPr>
          <w:ilvl w:val="0"/>
          <w:numId w:val="35"/>
        </w:numPr>
        <w:jc w:val="both"/>
      </w:pPr>
      <w:r>
        <w:t>a</w:t>
      </w:r>
      <w:r w:rsidR="00F54F8D">
        <w:t xml:space="preserve">bsence de feuille de route claire sur </w:t>
      </w:r>
      <w:r w:rsidR="00460436">
        <w:t>l’accompagnement des</w:t>
      </w:r>
      <w:r w:rsidR="00F54F8D">
        <w:t xml:space="preserve"> CRSA </w:t>
      </w:r>
      <w:r w:rsidR="00460436">
        <w:t xml:space="preserve">par les ARS </w:t>
      </w:r>
      <w:r w:rsidR="00F54F8D">
        <w:t>pour leur permettre de s’emparer de leurs nouvelles missions (FIR, budget, gestion de crise …)</w:t>
      </w:r>
    </w:p>
    <w:p w:rsidR="00581514" w:rsidRDefault="00581514" w:rsidP="00581514">
      <w:pPr>
        <w:ind w:left="360"/>
        <w:jc w:val="both"/>
      </w:pPr>
      <w:r>
        <w:t xml:space="preserve">- </w:t>
      </w:r>
      <w:r>
        <w:tab/>
        <w:t>l</w:t>
      </w:r>
      <w:r w:rsidR="00F54F8D">
        <w:t xml:space="preserve">es budgets restent DG dépendants : souhait d’un encadrement réglementaire </w:t>
      </w:r>
    </w:p>
    <w:p w:rsidR="006215C9" w:rsidRDefault="00581514" w:rsidP="00581514">
      <w:pPr>
        <w:ind w:left="360"/>
        <w:jc w:val="both"/>
      </w:pPr>
      <w:r>
        <w:t xml:space="preserve">- </w:t>
      </w:r>
      <w:r w:rsidR="0017175D">
        <w:tab/>
      </w:r>
      <w:r w:rsidR="00F54F8D">
        <w:t>interrogation des suppléants sur leur rôle</w:t>
      </w:r>
      <w:r w:rsidR="006215C9">
        <w:t xml:space="preserve"> : </w:t>
      </w:r>
      <w:r w:rsidR="006215C9" w:rsidRPr="00581514">
        <w:rPr>
          <w:rFonts w:asciiTheme="minorHAnsi" w:hAnsiTheme="minorHAnsi" w:cstheme="minorBidi"/>
        </w:rPr>
        <w:t>défaut d’association des suppléants</w:t>
      </w:r>
      <w:r w:rsidR="006215C9">
        <w:t xml:space="preserve"> dans certaines régions</w:t>
      </w:r>
    </w:p>
    <w:p w:rsidR="00F21006" w:rsidRPr="00F21006" w:rsidRDefault="00F21006" w:rsidP="00F21006">
      <w:pPr>
        <w:pStyle w:val="Paragraphedeliste"/>
        <w:ind w:left="720" w:firstLine="0"/>
        <w:jc w:val="both"/>
      </w:pPr>
      <w:r>
        <w:t xml:space="preserve">- </w:t>
      </w:r>
      <w:r w:rsidR="00511BD3">
        <w:rPr>
          <w:rFonts w:asciiTheme="minorHAnsi" w:hAnsiTheme="minorHAnsi" w:cstheme="minorBidi"/>
        </w:rPr>
        <w:t>p</w:t>
      </w:r>
      <w:r w:rsidRPr="00E2699E">
        <w:rPr>
          <w:rFonts w:asciiTheme="minorHAnsi" w:hAnsiTheme="minorHAnsi" w:cstheme="minorBidi"/>
        </w:rPr>
        <w:t>as d’</w:t>
      </w:r>
      <w:r w:rsidR="00511BD3">
        <w:rPr>
          <w:rFonts w:asciiTheme="minorHAnsi" w:hAnsiTheme="minorHAnsi" w:cstheme="minorBidi"/>
        </w:rPr>
        <w:t>extranet dans certaines regions (sharepoint non généralisé)</w:t>
      </w:r>
    </w:p>
    <w:p w:rsidR="00F21006" w:rsidRDefault="00F21006" w:rsidP="00F54F8D">
      <w:pPr>
        <w:pStyle w:val="Paragraphedeliste"/>
        <w:ind w:left="720" w:firstLine="0"/>
        <w:jc w:val="both"/>
      </w:pPr>
    </w:p>
    <w:p w:rsidR="005E76B2" w:rsidRDefault="005E76B2" w:rsidP="005E76B2">
      <w:pPr>
        <w:pStyle w:val="Paragraphedeliste"/>
        <w:ind w:left="720" w:firstLine="0"/>
        <w:jc w:val="both"/>
      </w:pPr>
    </w:p>
    <w:p w:rsidR="005E76B2" w:rsidRPr="00611740" w:rsidRDefault="005E76B2" w:rsidP="00511BD3">
      <w:pPr>
        <w:jc w:val="both"/>
        <w:rPr>
          <w:b/>
          <w:u w:val="single"/>
        </w:rPr>
      </w:pPr>
      <w:r w:rsidRPr="00611740">
        <w:rPr>
          <w:b/>
          <w:u w:val="single"/>
        </w:rPr>
        <w:t>Bonnes pratiques à développer :</w:t>
      </w:r>
    </w:p>
    <w:p w:rsidR="005E76B2" w:rsidRDefault="005E76B2" w:rsidP="00511BD3">
      <w:pPr>
        <w:jc w:val="both"/>
      </w:pPr>
      <w:r>
        <w:t>-</w:t>
      </w:r>
      <w:r w:rsidR="00511BD3">
        <w:t xml:space="preserve"> </w:t>
      </w:r>
      <w:r>
        <w:t>méthodologie d’élaboration d’un budget (exemple d’un séminaire permettant de construire une feuille de route de mandat)</w:t>
      </w:r>
    </w:p>
    <w:p w:rsidR="005E76B2" w:rsidRDefault="005E76B2" w:rsidP="00511BD3">
      <w:pPr>
        <w:jc w:val="both"/>
      </w:pPr>
      <w:r>
        <w:t>-</w:t>
      </w:r>
      <w:r w:rsidR="00511BD3">
        <w:t xml:space="preserve"> </w:t>
      </w:r>
      <w:r>
        <w:t xml:space="preserve">associer les suppléants aux travaux et profiter des possibilités de travail à distance pour </w:t>
      </w:r>
      <w:r w:rsidR="00511BD3">
        <w:t>surmon</w:t>
      </w:r>
      <w:r>
        <w:t>ter l’obstacle lié aux frais de déplacement</w:t>
      </w:r>
    </w:p>
    <w:p w:rsidR="005E76B2" w:rsidRDefault="005E76B2" w:rsidP="00511BD3">
      <w:pPr>
        <w:jc w:val="both"/>
      </w:pPr>
      <w:r>
        <w:t>-</w:t>
      </w:r>
      <w:r w:rsidR="00511BD3">
        <w:t xml:space="preserve"> </w:t>
      </w:r>
      <w:r>
        <w:t>renforcer les échanges entre titulaires et suppléants</w:t>
      </w:r>
      <w:r w:rsidR="00511BD3">
        <w:t xml:space="preserve"> (</w:t>
      </w:r>
      <w:r w:rsidR="00511BD3">
        <w:rPr>
          <w:rFonts w:asciiTheme="minorHAnsi" w:hAnsiTheme="minorHAnsi" w:cstheme="minorBidi"/>
        </w:rPr>
        <w:t>s</w:t>
      </w:r>
      <w:r w:rsidR="00511BD3" w:rsidRPr="00E2699E">
        <w:rPr>
          <w:rFonts w:asciiTheme="minorHAnsi" w:hAnsiTheme="minorHAnsi" w:cstheme="minorBidi"/>
        </w:rPr>
        <w:t>ystème de tutorat</w:t>
      </w:r>
      <w:r w:rsidR="00511BD3">
        <w:rPr>
          <w:rFonts w:asciiTheme="minorHAnsi" w:hAnsiTheme="minorHAnsi" w:cstheme="minorBidi"/>
        </w:rPr>
        <w:t xml:space="preserve"> par ex)</w:t>
      </w:r>
    </w:p>
    <w:p w:rsidR="005E76B2" w:rsidRDefault="005E76B2" w:rsidP="009A3393">
      <w:pPr>
        <w:jc w:val="both"/>
      </w:pPr>
      <w:r>
        <w:t>-</w:t>
      </w:r>
      <w:r w:rsidR="009A3393">
        <w:t xml:space="preserve"> </w:t>
      </w:r>
      <w:r>
        <w:t>développer l’offre de formation</w:t>
      </w:r>
    </w:p>
    <w:p w:rsidR="005E76B2" w:rsidRDefault="005E76B2" w:rsidP="009A3393">
      <w:pPr>
        <w:jc w:val="both"/>
      </w:pPr>
      <w:r>
        <w:t>-</w:t>
      </w:r>
      <w:r w:rsidR="009A3393">
        <w:t xml:space="preserve"> </w:t>
      </w:r>
      <w:r>
        <w:t>espace collaboratif par CRSA pour partager les documents utiles</w:t>
      </w:r>
    </w:p>
    <w:p w:rsidR="005E76B2" w:rsidRDefault="005E76B2" w:rsidP="009A3393">
      <w:pPr>
        <w:jc w:val="both"/>
      </w:pPr>
      <w:r>
        <w:t>-</w:t>
      </w:r>
      <w:r w:rsidR="009A3393">
        <w:t xml:space="preserve"> </w:t>
      </w:r>
      <w:r>
        <w:t xml:space="preserve">associer le président de CRSA à des visites officielles, inaugurations </w:t>
      </w:r>
      <w:r w:rsidR="009A3393">
        <w:t xml:space="preserve">avec le </w:t>
      </w:r>
      <w:r>
        <w:t>DG ARS</w:t>
      </w:r>
    </w:p>
    <w:p w:rsidR="005E76B2" w:rsidRDefault="005E76B2" w:rsidP="009A3393">
      <w:pPr>
        <w:jc w:val="both"/>
      </w:pPr>
      <w:r>
        <w:t>-</w:t>
      </w:r>
      <w:r w:rsidR="009A3393">
        <w:t xml:space="preserve"> </w:t>
      </w:r>
      <w:r>
        <w:t>officialiser, communiquer autour du fonctionnement de l’instance</w:t>
      </w:r>
    </w:p>
    <w:p w:rsidR="005E76B2" w:rsidRDefault="005E76B2" w:rsidP="009A3393">
      <w:pPr>
        <w:jc w:val="both"/>
      </w:pPr>
      <w:r>
        <w:t>-</w:t>
      </w:r>
      <w:r w:rsidR="009A3393">
        <w:t xml:space="preserve"> </w:t>
      </w:r>
      <w:r>
        <w:t>s’organiser pour mieux écouter les remontées de terrain et savoir les exploiter (</w:t>
      </w:r>
      <w:r w:rsidR="009A3393">
        <w:t>rôle d’alerte</w:t>
      </w:r>
      <w:r>
        <w:t>…)</w:t>
      </w:r>
    </w:p>
    <w:p w:rsidR="005E76B2" w:rsidRDefault="005E76B2" w:rsidP="005E76B2">
      <w:pPr>
        <w:pStyle w:val="Paragraphedeliste"/>
        <w:ind w:left="720" w:firstLine="0"/>
        <w:jc w:val="both"/>
      </w:pPr>
    </w:p>
    <w:p w:rsidR="005E76B2" w:rsidRPr="00494CB6" w:rsidRDefault="005E76B2" w:rsidP="00494CB6">
      <w:pPr>
        <w:jc w:val="both"/>
      </w:pPr>
      <w:r w:rsidRPr="00494CB6">
        <w:t>Seront proposés à court terme</w:t>
      </w:r>
      <w:r w:rsidR="00494CB6">
        <w:rPr>
          <w:b/>
        </w:rPr>
        <w:t xml:space="preserve"> </w:t>
      </w:r>
      <w:r>
        <w:t>des ateliers thématiques sur la gestion du FIR et le PRS (d’autres suivront si l’évaluation est positive)</w:t>
      </w:r>
      <w:r w:rsidR="00494CB6">
        <w:rPr>
          <w:b/>
        </w:rPr>
        <w:t xml:space="preserve">, </w:t>
      </w:r>
      <w:r w:rsidR="00494CB6" w:rsidRPr="00494CB6">
        <w:t xml:space="preserve">ainsi qu’une </w:t>
      </w:r>
      <w:r>
        <w:t>« lettre des CRSA » pour partager sur les actualités, initiatives …</w:t>
      </w:r>
    </w:p>
    <w:p w:rsidR="005E76B2" w:rsidRDefault="005E76B2" w:rsidP="005E76B2">
      <w:pPr>
        <w:pStyle w:val="Paragraphedeliste"/>
        <w:ind w:left="720" w:firstLine="0"/>
        <w:jc w:val="both"/>
      </w:pPr>
    </w:p>
    <w:p w:rsidR="00657E25" w:rsidRPr="00657E25" w:rsidRDefault="00657E25" w:rsidP="00657E25">
      <w:pPr>
        <w:pStyle w:val="NormalWeb"/>
        <w:spacing w:after="240" w:afterAutospacing="0"/>
        <w:rPr>
          <w:rFonts w:ascii="Calibri" w:eastAsiaTheme="minorHAnsi" w:hAnsi="Calibri" w:cs="Calibri"/>
          <w:b/>
          <w:sz w:val="22"/>
          <w:szCs w:val="22"/>
          <w:lang w:eastAsia="en-US"/>
        </w:rPr>
      </w:pPr>
    </w:p>
    <w:p w:rsidR="00AD1479" w:rsidRDefault="00AD1479" w:rsidP="00C91885">
      <w:pPr>
        <w:widowControl/>
        <w:autoSpaceDE/>
        <w:autoSpaceDN/>
        <w:spacing w:after="200" w:line="276" w:lineRule="auto"/>
        <w:contextualSpacing/>
        <w:jc w:val="both"/>
        <w:rPr>
          <w:rFonts w:ascii="Calibri" w:hAnsi="Calibri" w:cs="Calibri"/>
          <w:lang w:val="fr-FR"/>
        </w:rPr>
      </w:pPr>
    </w:p>
    <w:p w:rsidR="00AD1479" w:rsidRPr="00C91885" w:rsidRDefault="00AD1479" w:rsidP="00C91885">
      <w:pPr>
        <w:widowControl/>
        <w:autoSpaceDE/>
        <w:autoSpaceDN/>
        <w:spacing w:after="200" w:line="276" w:lineRule="auto"/>
        <w:contextualSpacing/>
        <w:jc w:val="both"/>
        <w:rPr>
          <w:rFonts w:ascii="Calibri" w:hAnsi="Calibri" w:cs="Calibri"/>
          <w:lang w:val="fr-FR"/>
        </w:rPr>
      </w:pPr>
    </w:p>
    <w:sectPr w:rsidR="00AD1479" w:rsidRPr="00C91885" w:rsidSect="002C08FC">
      <w:headerReference w:type="default" r:id="rId13"/>
      <w:footerReference w:type="default" r:id="rId14"/>
      <w:type w:val="continuous"/>
      <w:pgSz w:w="11910" w:h="16840"/>
      <w:pgMar w:top="966" w:right="964" w:bottom="964" w:left="96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8C7" w:rsidRDefault="00FF08C7" w:rsidP="0079276E">
      <w:r>
        <w:separator/>
      </w:r>
    </w:p>
  </w:endnote>
  <w:endnote w:type="continuationSeparator" w:id="0">
    <w:p w:rsidR="00FF08C7" w:rsidRDefault="00FF08C7"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1700276938"/>
      <w:docPartObj>
        <w:docPartGallery w:val="Page Numbers (Bottom of Page)"/>
        <w:docPartUnique/>
      </w:docPartObj>
    </w:sdtPr>
    <w:sdtEndPr>
      <w:rPr>
        <w:rStyle w:val="Numrodepage"/>
      </w:rPr>
    </w:sdtEndPr>
    <w:sdtContent>
      <w:p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C53DF" w:rsidRDefault="002C53D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99F" w:rsidRPr="00087DEB" w:rsidRDefault="001B199F" w:rsidP="001B199F">
    <w:pPr>
      <w:pStyle w:val="Pieddepage"/>
      <w:rPr>
        <w:color w:val="939598"/>
        <w:sz w:val="14"/>
        <w:lang w:val="fr-FR"/>
      </w:rPr>
    </w:pPr>
    <w:r>
      <w:rPr>
        <w:color w:val="939598"/>
        <w:sz w:val="14"/>
        <w:lang w:val="fr-FR"/>
      </w:rPr>
      <w:t>DPSP-pôle pilotage</w:t>
    </w:r>
  </w:p>
  <w:p w:rsidR="0079276E" w:rsidRPr="001B199F" w:rsidRDefault="0079276E" w:rsidP="001B199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sz w:val="14"/>
        <w:szCs w:val="14"/>
      </w:rPr>
      <w:id w:val="-438065073"/>
      <w:docPartObj>
        <w:docPartGallery w:val="Page Numbers (Bottom of Page)"/>
        <w:docPartUnique/>
      </w:docPartObj>
    </w:sdtPr>
    <w:sdtEndPr>
      <w:rPr>
        <w:rStyle w:val="Numrodepage"/>
      </w:rPr>
    </w:sdtEndPr>
    <w:sdtContent>
      <w:p w:rsidR="002C53DF" w:rsidRPr="00936E45" w:rsidRDefault="002C53DF"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B86A72">
          <w:rPr>
            <w:rStyle w:val="Numrodepage"/>
            <w:noProof/>
            <w:sz w:val="14"/>
            <w:szCs w:val="14"/>
            <w:lang w:val="fr-FR"/>
          </w:rPr>
          <w:t>5</w:t>
        </w:r>
        <w:r w:rsidRPr="002C53DF">
          <w:rPr>
            <w:rStyle w:val="Numrodepage"/>
            <w:sz w:val="14"/>
            <w:szCs w:val="14"/>
          </w:rPr>
          <w:fldChar w:fldCharType="end"/>
        </w:r>
      </w:p>
    </w:sdtContent>
  </w:sdt>
  <w:p w:rsidR="002C53DF" w:rsidRPr="00087DEB" w:rsidRDefault="001F36D5">
    <w:pPr>
      <w:pStyle w:val="Pieddepage"/>
      <w:rPr>
        <w:color w:val="939598"/>
        <w:sz w:val="14"/>
        <w:lang w:val="fr-FR"/>
      </w:rPr>
    </w:pPr>
    <w:r>
      <w:rPr>
        <w:color w:val="939598"/>
        <w:sz w:val="14"/>
        <w:lang w:val="fr-FR"/>
      </w:rPr>
      <w:t>DPSP-pôle pilotage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8C7" w:rsidRDefault="00FF08C7" w:rsidP="0079276E">
      <w:r>
        <w:separator/>
      </w:r>
    </w:p>
  </w:footnote>
  <w:footnote w:type="continuationSeparator" w:id="0">
    <w:p w:rsidR="00FF08C7" w:rsidRDefault="00FF08C7" w:rsidP="00792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DBA" w:rsidRDefault="009F01B8" w:rsidP="002C08FC">
    <w:pPr>
      <w:pStyle w:val="En-tte"/>
      <w:tabs>
        <w:tab w:val="clear" w:pos="4513"/>
      </w:tabs>
      <w:ind w:right="59"/>
      <w:jc w:val="right"/>
      <w:rPr>
        <w:b/>
        <w:bCs/>
        <w:sz w:val="24"/>
        <w:szCs w:val="24"/>
      </w:rPr>
    </w:pPr>
    <w:r w:rsidRPr="000F3A76">
      <w:rPr>
        <w:noProof/>
        <w:lang w:val="fr-FR" w:eastAsia="fr-FR"/>
      </w:rPr>
      <w:drawing>
        <wp:anchor distT="0" distB="0" distL="114300" distR="114300" simplePos="0" relativeHeight="251664384" behindDoc="0" locked="0" layoutInCell="1" allowOverlap="1" wp14:anchorId="3B3826CC" wp14:editId="7435421D">
          <wp:simplePos x="0" y="0"/>
          <wp:positionH relativeFrom="column">
            <wp:posOffset>4858357</wp:posOffset>
          </wp:positionH>
          <wp:positionV relativeFrom="paragraph">
            <wp:posOffset>163002</wp:posOffset>
          </wp:positionV>
          <wp:extent cx="1479914" cy="852832"/>
          <wp:effectExtent l="0" t="0" r="635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1">
                    <a:extLst>
                      <a:ext uri="{28A0092B-C50C-407E-A947-70E740481C1C}">
                        <a14:useLocalDpi xmlns:a14="http://schemas.microsoft.com/office/drawing/2010/main" val="0"/>
                      </a:ext>
                    </a:extLst>
                  </a:blip>
                  <a:stretch>
                    <a:fillRect/>
                  </a:stretch>
                </pic:blipFill>
                <pic:spPr>
                  <a:xfrm>
                    <a:off x="0" y="0"/>
                    <a:ext cx="1479914" cy="852832"/>
                  </a:xfrm>
                  <a:prstGeom prst="rect">
                    <a:avLst/>
                  </a:prstGeom>
                </pic:spPr>
              </pic:pic>
            </a:graphicData>
          </a:graphic>
          <wp14:sizeRelH relativeFrom="page">
            <wp14:pctWidth>0</wp14:pctWidth>
          </wp14:sizeRelH>
          <wp14:sizeRelV relativeFrom="page">
            <wp14:pctHeight>0</wp14:pctHeight>
          </wp14:sizeRelV>
        </wp:anchor>
      </w:drawing>
    </w:r>
    <w:r w:rsidR="004B516C">
      <w:rPr>
        <w:noProof/>
        <w:lang w:val="fr-FR" w:eastAsia="fr-FR"/>
      </w:rPr>
      <w:drawing>
        <wp:anchor distT="0" distB="0" distL="114300" distR="114300" simplePos="0" relativeHeight="251659264" behindDoc="0" locked="0" layoutInCell="1" allowOverlap="1" wp14:anchorId="3A3642DA" wp14:editId="4EAF89D3">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2DBA">
      <w:rPr>
        <w:b/>
        <w:bCs/>
        <w:sz w:val="24"/>
        <w:szCs w:val="24"/>
      </w:rPr>
      <w:tab/>
    </w:r>
  </w:p>
  <w:p w:rsidR="00992DBA" w:rsidRDefault="00992DBA" w:rsidP="002C08FC">
    <w:pPr>
      <w:pStyle w:val="En-tte"/>
      <w:tabs>
        <w:tab w:val="clear" w:pos="4513"/>
      </w:tabs>
      <w:ind w:right="59"/>
      <w:jc w:val="right"/>
      <w:rPr>
        <w:b/>
        <w:bCs/>
        <w:sz w:val="24"/>
        <w:szCs w:val="24"/>
      </w:rPr>
    </w:pPr>
  </w:p>
  <w:p w:rsidR="0079276E" w:rsidRDefault="0079276E">
    <w:pPr>
      <w:pStyle w:val="En-tte"/>
      <w:rPr>
        <w:lang w:val="fr-FR"/>
      </w:rPr>
    </w:pPr>
  </w:p>
  <w:p w:rsidR="002C08FC" w:rsidRDefault="002C08FC">
    <w:pPr>
      <w:pStyle w:val="En-tte"/>
      <w:rPr>
        <w:lang w:val="fr-FR"/>
      </w:rPr>
    </w:pPr>
  </w:p>
  <w:p w:rsidR="002C08FC" w:rsidRDefault="002C08FC">
    <w:pPr>
      <w:pStyle w:val="En-tte"/>
      <w:rPr>
        <w:lang w:val="fr-FR"/>
      </w:rPr>
    </w:pPr>
  </w:p>
  <w:p w:rsidR="002C08FC" w:rsidRPr="00936E45" w:rsidRDefault="002C08FC">
    <w:pPr>
      <w:pStyle w:val="En-tte"/>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DE3"/>
    <w:multiLevelType w:val="hybridMultilevel"/>
    <w:tmpl w:val="4B823B18"/>
    <w:lvl w:ilvl="0" w:tplc="BF92FE6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D62CAE"/>
    <w:multiLevelType w:val="hybridMultilevel"/>
    <w:tmpl w:val="B8B6C00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735224E"/>
    <w:multiLevelType w:val="hybridMultilevel"/>
    <w:tmpl w:val="91248ED6"/>
    <w:lvl w:ilvl="0" w:tplc="EFB47C0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45156F"/>
    <w:multiLevelType w:val="hybridMultilevel"/>
    <w:tmpl w:val="FB62626E"/>
    <w:lvl w:ilvl="0" w:tplc="F46C54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35546B"/>
    <w:multiLevelType w:val="hybridMultilevel"/>
    <w:tmpl w:val="A914092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145B12FA"/>
    <w:multiLevelType w:val="hybridMultilevel"/>
    <w:tmpl w:val="9A4E26C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51F7F90"/>
    <w:multiLevelType w:val="hybridMultilevel"/>
    <w:tmpl w:val="1B90CADA"/>
    <w:lvl w:ilvl="0" w:tplc="2672539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5562A14"/>
    <w:multiLevelType w:val="hybridMultilevel"/>
    <w:tmpl w:val="DDA8106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56442FA"/>
    <w:multiLevelType w:val="hybridMultilevel"/>
    <w:tmpl w:val="525889C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15A63C36"/>
    <w:multiLevelType w:val="hybridMultilevel"/>
    <w:tmpl w:val="840662F0"/>
    <w:lvl w:ilvl="0" w:tplc="2BEA30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6F729B7"/>
    <w:multiLevelType w:val="hybridMultilevel"/>
    <w:tmpl w:val="40846DE6"/>
    <w:lvl w:ilvl="0" w:tplc="B346027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74D1456"/>
    <w:multiLevelType w:val="hybridMultilevel"/>
    <w:tmpl w:val="C354E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99C2F46"/>
    <w:multiLevelType w:val="hybridMultilevel"/>
    <w:tmpl w:val="3F7C008C"/>
    <w:lvl w:ilvl="0" w:tplc="56CE7EA0">
      <w:start w:val="1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17E22FC"/>
    <w:multiLevelType w:val="hybridMultilevel"/>
    <w:tmpl w:val="3FB20530"/>
    <w:lvl w:ilvl="0" w:tplc="C7F0CC1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3064975"/>
    <w:multiLevelType w:val="hybridMultilevel"/>
    <w:tmpl w:val="54B06D0C"/>
    <w:lvl w:ilvl="0" w:tplc="B3B6FEDE">
      <w:start w:val="1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5B13B51"/>
    <w:multiLevelType w:val="hybridMultilevel"/>
    <w:tmpl w:val="DBDAB244"/>
    <w:lvl w:ilvl="0" w:tplc="86A044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9804E69"/>
    <w:multiLevelType w:val="hybridMultilevel"/>
    <w:tmpl w:val="0284FA56"/>
    <w:lvl w:ilvl="0" w:tplc="C1EAABDE">
      <w:start w:val="5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FC55042"/>
    <w:multiLevelType w:val="hybridMultilevel"/>
    <w:tmpl w:val="8FD8EFF8"/>
    <w:lvl w:ilvl="0" w:tplc="B73E3F4C">
      <w:start w:val="1"/>
      <w:numFmt w:val="upperRoman"/>
      <w:lvlText w:val="%1-"/>
      <w:lvlJc w:val="left"/>
      <w:pPr>
        <w:tabs>
          <w:tab w:val="num" w:pos="720"/>
        </w:tabs>
        <w:ind w:left="720" w:hanging="720"/>
      </w:pPr>
      <w:rPr>
        <w:rFonts w:hint="default"/>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9">
    <w:nsid w:val="374A5B8A"/>
    <w:multiLevelType w:val="hybridMultilevel"/>
    <w:tmpl w:val="F2E26D02"/>
    <w:lvl w:ilvl="0" w:tplc="87624476">
      <w:start w:val="1"/>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21">
    <w:nsid w:val="3E1E4A28"/>
    <w:multiLevelType w:val="hybridMultilevel"/>
    <w:tmpl w:val="A7DC15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F684500"/>
    <w:multiLevelType w:val="hybridMultilevel"/>
    <w:tmpl w:val="03089FA4"/>
    <w:lvl w:ilvl="0" w:tplc="71E0003A">
      <w:start w:val="19"/>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469411B"/>
    <w:multiLevelType w:val="hybridMultilevel"/>
    <w:tmpl w:val="F6F80CB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44E843D9"/>
    <w:multiLevelType w:val="hybridMultilevel"/>
    <w:tmpl w:val="98100CF4"/>
    <w:lvl w:ilvl="0" w:tplc="B4D85664">
      <w:start w:val="201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15B53E7"/>
    <w:multiLevelType w:val="hybridMultilevel"/>
    <w:tmpl w:val="732CDE54"/>
    <w:lvl w:ilvl="0" w:tplc="6E0AF186">
      <w:start w:val="1"/>
      <w:numFmt w:val="bullet"/>
      <w:lvlText w:val=""/>
      <w:lvlJc w:val="left"/>
      <w:pPr>
        <w:tabs>
          <w:tab w:val="num" w:pos="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C6C6581"/>
    <w:multiLevelType w:val="hybridMultilevel"/>
    <w:tmpl w:val="7966B5FC"/>
    <w:lvl w:ilvl="0" w:tplc="01021A1E">
      <w:start w:val="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5EBA4657"/>
    <w:multiLevelType w:val="hybridMultilevel"/>
    <w:tmpl w:val="85245EF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60556386"/>
    <w:multiLevelType w:val="hybridMultilevel"/>
    <w:tmpl w:val="8BD6FE9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nsid w:val="660516E2"/>
    <w:multiLevelType w:val="hybridMultilevel"/>
    <w:tmpl w:val="33AA4EA8"/>
    <w:lvl w:ilvl="0" w:tplc="220EE0E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8AC64B0"/>
    <w:multiLevelType w:val="hybridMultilevel"/>
    <w:tmpl w:val="B92EA270"/>
    <w:lvl w:ilvl="0" w:tplc="BA389D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99711E8"/>
    <w:multiLevelType w:val="hybridMultilevel"/>
    <w:tmpl w:val="CA104EBE"/>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nsid w:val="72946F5D"/>
    <w:multiLevelType w:val="hybridMultilevel"/>
    <w:tmpl w:val="ABDEF3F2"/>
    <w:lvl w:ilvl="0" w:tplc="1400CAB2">
      <w:numFmt w:val="bullet"/>
      <w:lvlText w:val=""/>
      <w:lvlJc w:val="left"/>
      <w:pPr>
        <w:ind w:left="1068" w:hanging="360"/>
      </w:pPr>
      <w:rPr>
        <w:rFonts w:ascii="Wingdings" w:eastAsiaTheme="minorHAnsi"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nsid w:val="7318337C"/>
    <w:multiLevelType w:val="hybridMultilevel"/>
    <w:tmpl w:val="C9A8B93A"/>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0"/>
  </w:num>
  <w:num w:numId="2">
    <w:abstractNumId w:val="25"/>
  </w:num>
  <w:num w:numId="3">
    <w:abstractNumId w:val="27"/>
  </w:num>
  <w:num w:numId="4">
    <w:abstractNumId w:val="14"/>
  </w:num>
  <w:num w:numId="5">
    <w:abstractNumId w:val="26"/>
  </w:num>
  <w:num w:numId="6">
    <w:abstractNumId w:val="18"/>
  </w:num>
  <w:num w:numId="7">
    <w:abstractNumId w:val="28"/>
  </w:num>
  <w:num w:numId="8">
    <w:abstractNumId w:val="32"/>
  </w:num>
  <w:num w:numId="9">
    <w:abstractNumId w:val="9"/>
  </w:num>
  <w:num w:numId="10">
    <w:abstractNumId w:val="0"/>
  </w:num>
  <w:num w:numId="11">
    <w:abstractNumId w:val="6"/>
  </w:num>
  <w:num w:numId="12">
    <w:abstractNumId w:val="6"/>
  </w:num>
  <w:num w:numId="13">
    <w:abstractNumId w:val="17"/>
  </w:num>
  <w:num w:numId="14">
    <w:abstractNumId w:val="31"/>
  </w:num>
  <w:num w:numId="15">
    <w:abstractNumId w:val="16"/>
  </w:num>
  <w:num w:numId="16">
    <w:abstractNumId w:val="22"/>
  </w:num>
  <w:num w:numId="17">
    <w:abstractNumId w:val="12"/>
  </w:num>
  <w:num w:numId="18">
    <w:abstractNumId w:val="15"/>
  </w:num>
  <w:num w:numId="19">
    <w:abstractNumId w:val="3"/>
  </w:num>
  <w:num w:numId="20">
    <w:abstractNumId w:val="5"/>
  </w:num>
  <w:num w:numId="21">
    <w:abstractNumId w:val="10"/>
  </w:num>
  <w:num w:numId="22">
    <w:abstractNumId w:val="7"/>
  </w:num>
  <w:num w:numId="23">
    <w:abstractNumId w:val="2"/>
  </w:num>
  <w:num w:numId="24">
    <w:abstractNumId w:val="21"/>
  </w:num>
  <w:num w:numId="25">
    <w:abstractNumId w:val="19"/>
  </w:num>
  <w:num w:numId="26">
    <w:abstractNumId w:val="11"/>
  </w:num>
  <w:num w:numId="27">
    <w:abstractNumId w:val="33"/>
  </w:num>
  <w:num w:numId="28">
    <w:abstractNumId w:val="35"/>
  </w:num>
  <w:num w:numId="29">
    <w:abstractNumId w:val="23"/>
  </w:num>
  <w:num w:numId="30">
    <w:abstractNumId w:val="29"/>
  </w:num>
  <w:num w:numId="31">
    <w:abstractNumId w:val="30"/>
  </w:num>
  <w:num w:numId="32">
    <w:abstractNumId w:val="8"/>
  </w:num>
  <w:num w:numId="33">
    <w:abstractNumId w:val="4"/>
  </w:num>
  <w:num w:numId="34">
    <w:abstractNumId w:val="1"/>
  </w:num>
  <w:num w:numId="35">
    <w:abstractNumId w:val="13"/>
  </w:num>
  <w:num w:numId="36">
    <w:abstractNumId w:val="24"/>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229"/>
    <w:rsid w:val="0000050F"/>
    <w:rsid w:val="00015220"/>
    <w:rsid w:val="00025146"/>
    <w:rsid w:val="0003691E"/>
    <w:rsid w:val="00042568"/>
    <w:rsid w:val="00046EC0"/>
    <w:rsid w:val="00060BC7"/>
    <w:rsid w:val="00087DEB"/>
    <w:rsid w:val="000924D0"/>
    <w:rsid w:val="00092719"/>
    <w:rsid w:val="00094E05"/>
    <w:rsid w:val="000F66C6"/>
    <w:rsid w:val="000F7703"/>
    <w:rsid w:val="00145F0E"/>
    <w:rsid w:val="0016032C"/>
    <w:rsid w:val="00160636"/>
    <w:rsid w:val="0017175D"/>
    <w:rsid w:val="00193D78"/>
    <w:rsid w:val="001B199F"/>
    <w:rsid w:val="001B37DE"/>
    <w:rsid w:val="001C6B4C"/>
    <w:rsid w:val="001C79E5"/>
    <w:rsid w:val="001E777F"/>
    <w:rsid w:val="001F36D5"/>
    <w:rsid w:val="00202B2A"/>
    <w:rsid w:val="002226EB"/>
    <w:rsid w:val="002546DB"/>
    <w:rsid w:val="00272EE5"/>
    <w:rsid w:val="00290741"/>
    <w:rsid w:val="00290CE8"/>
    <w:rsid w:val="00293194"/>
    <w:rsid w:val="002B50C2"/>
    <w:rsid w:val="002C08FC"/>
    <w:rsid w:val="002C1D26"/>
    <w:rsid w:val="002C1D7E"/>
    <w:rsid w:val="002C3C55"/>
    <w:rsid w:val="002C4D1B"/>
    <w:rsid w:val="002C53DF"/>
    <w:rsid w:val="002E43F3"/>
    <w:rsid w:val="002E73E6"/>
    <w:rsid w:val="00304977"/>
    <w:rsid w:val="003240AC"/>
    <w:rsid w:val="0032414C"/>
    <w:rsid w:val="00331CD9"/>
    <w:rsid w:val="003451EA"/>
    <w:rsid w:val="0035234B"/>
    <w:rsid w:val="0035774C"/>
    <w:rsid w:val="003833A7"/>
    <w:rsid w:val="00391282"/>
    <w:rsid w:val="00393C16"/>
    <w:rsid w:val="003B52D1"/>
    <w:rsid w:val="003C5697"/>
    <w:rsid w:val="003D1DE1"/>
    <w:rsid w:val="003E3200"/>
    <w:rsid w:val="00404570"/>
    <w:rsid w:val="00420BFF"/>
    <w:rsid w:val="0042101F"/>
    <w:rsid w:val="00431806"/>
    <w:rsid w:val="00437229"/>
    <w:rsid w:val="004529DA"/>
    <w:rsid w:val="00460436"/>
    <w:rsid w:val="004608CD"/>
    <w:rsid w:val="00461966"/>
    <w:rsid w:val="00471FAB"/>
    <w:rsid w:val="00475419"/>
    <w:rsid w:val="00477171"/>
    <w:rsid w:val="00484E6A"/>
    <w:rsid w:val="00485536"/>
    <w:rsid w:val="004936AF"/>
    <w:rsid w:val="00494CB6"/>
    <w:rsid w:val="004A2765"/>
    <w:rsid w:val="004B516C"/>
    <w:rsid w:val="004C00EB"/>
    <w:rsid w:val="004C7346"/>
    <w:rsid w:val="004D0D46"/>
    <w:rsid w:val="004D1619"/>
    <w:rsid w:val="004E7415"/>
    <w:rsid w:val="0050608B"/>
    <w:rsid w:val="005068F5"/>
    <w:rsid w:val="00511BD3"/>
    <w:rsid w:val="00533FB0"/>
    <w:rsid w:val="0056139B"/>
    <w:rsid w:val="00562D7C"/>
    <w:rsid w:val="005763FB"/>
    <w:rsid w:val="00581514"/>
    <w:rsid w:val="005972E3"/>
    <w:rsid w:val="005B2EB7"/>
    <w:rsid w:val="005B6F0D"/>
    <w:rsid w:val="005B7997"/>
    <w:rsid w:val="005C177E"/>
    <w:rsid w:val="005C4846"/>
    <w:rsid w:val="005C6261"/>
    <w:rsid w:val="005C64BC"/>
    <w:rsid w:val="005D6539"/>
    <w:rsid w:val="005E4990"/>
    <w:rsid w:val="005E5950"/>
    <w:rsid w:val="005E76B2"/>
    <w:rsid w:val="005F2E98"/>
    <w:rsid w:val="00601526"/>
    <w:rsid w:val="00602031"/>
    <w:rsid w:val="00611740"/>
    <w:rsid w:val="006215C9"/>
    <w:rsid w:val="006244F0"/>
    <w:rsid w:val="00625D93"/>
    <w:rsid w:val="00635513"/>
    <w:rsid w:val="00645EE6"/>
    <w:rsid w:val="0064634E"/>
    <w:rsid w:val="00651077"/>
    <w:rsid w:val="00651352"/>
    <w:rsid w:val="00657E25"/>
    <w:rsid w:val="00667098"/>
    <w:rsid w:val="00692DC0"/>
    <w:rsid w:val="006B3680"/>
    <w:rsid w:val="006B57FA"/>
    <w:rsid w:val="006D0F4C"/>
    <w:rsid w:val="006D502A"/>
    <w:rsid w:val="006F2F3D"/>
    <w:rsid w:val="006F6950"/>
    <w:rsid w:val="00710FBE"/>
    <w:rsid w:val="00746EAC"/>
    <w:rsid w:val="00762EDE"/>
    <w:rsid w:val="00774921"/>
    <w:rsid w:val="00782110"/>
    <w:rsid w:val="00787C41"/>
    <w:rsid w:val="00790839"/>
    <w:rsid w:val="0079276E"/>
    <w:rsid w:val="00796110"/>
    <w:rsid w:val="007A5098"/>
    <w:rsid w:val="007B1E34"/>
    <w:rsid w:val="007B30E4"/>
    <w:rsid w:val="007B6F11"/>
    <w:rsid w:val="007C47DF"/>
    <w:rsid w:val="007E1908"/>
    <w:rsid w:val="007F020B"/>
    <w:rsid w:val="00807CCD"/>
    <w:rsid w:val="0081060F"/>
    <w:rsid w:val="00815D61"/>
    <w:rsid w:val="00827B3F"/>
    <w:rsid w:val="00851458"/>
    <w:rsid w:val="00862036"/>
    <w:rsid w:val="008622E0"/>
    <w:rsid w:val="00863644"/>
    <w:rsid w:val="00883B28"/>
    <w:rsid w:val="008963DA"/>
    <w:rsid w:val="008A116B"/>
    <w:rsid w:val="008A73FE"/>
    <w:rsid w:val="008E0EE7"/>
    <w:rsid w:val="008E4DB9"/>
    <w:rsid w:val="008E69E6"/>
    <w:rsid w:val="00900FF4"/>
    <w:rsid w:val="00902E35"/>
    <w:rsid w:val="00907D81"/>
    <w:rsid w:val="009159D0"/>
    <w:rsid w:val="009167C1"/>
    <w:rsid w:val="00930B38"/>
    <w:rsid w:val="009321CC"/>
    <w:rsid w:val="009325F4"/>
    <w:rsid w:val="00936712"/>
    <w:rsid w:val="00936E45"/>
    <w:rsid w:val="00941377"/>
    <w:rsid w:val="0095306E"/>
    <w:rsid w:val="009546B2"/>
    <w:rsid w:val="00962764"/>
    <w:rsid w:val="009732A9"/>
    <w:rsid w:val="00984834"/>
    <w:rsid w:val="00992DBA"/>
    <w:rsid w:val="009A3393"/>
    <w:rsid w:val="009B74B2"/>
    <w:rsid w:val="009C0C96"/>
    <w:rsid w:val="009C22BB"/>
    <w:rsid w:val="009F01B8"/>
    <w:rsid w:val="009F07C6"/>
    <w:rsid w:val="009F56A7"/>
    <w:rsid w:val="009F7F17"/>
    <w:rsid w:val="00A04A9F"/>
    <w:rsid w:val="00A10A83"/>
    <w:rsid w:val="00A1486F"/>
    <w:rsid w:val="00A30EA6"/>
    <w:rsid w:val="00A41665"/>
    <w:rsid w:val="00A439A2"/>
    <w:rsid w:val="00A51D3F"/>
    <w:rsid w:val="00A84CCB"/>
    <w:rsid w:val="00A906B8"/>
    <w:rsid w:val="00A93B83"/>
    <w:rsid w:val="00AA67E9"/>
    <w:rsid w:val="00AD1479"/>
    <w:rsid w:val="00AE48FE"/>
    <w:rsid w:val="00AF13F4"/>
    <w:rsid w:val="00AF1D5B"/>
    <w:rsid w:val="00B113F3"/>
    <w:rsid w:val="00B150E1"/>
    <w:rsid w:val="00B217C0"/>
    <w:rsid w:val="00B46AF7"/>
    <w:rsid w:val="00B503BF"/>
    <w:rsid w:val="00B503F5"/>
    <w:rsid w:val="00B55B58"/>
    <w:rsid w:val="00B86A72"/>
    <w:rsid w:val="00BB66C9"/>
    <w:rsid w:val="00BD126D"/>
    <w:rsid w:val="00BE2488"/>
    <w:rsid w:val="00C07E0F"/>
    <w:rsid w:val="00C12C3E"/>
    <w:rsid w:val="00C21A27"/>
    <w:rsid w:val="00C308D5"/>
    <w:rsid w:val="00C42380"/>
    <w:rsid w:val="00C42EFF"/>
    <w:rsid w:val="00C551E1"/>
    <w:rsid w:val="00C6288F"/>
    <w:rsid w:val="00C66322"/>
    <w:rsid w:val="00C67312"/>
    <w:rsid w:val="00C7451D"/>
    <w:rsid w:val="00C74828"/>
    <w:rsid w:val="00C8652F"/>
    <w:rsid w:val="00C91885"/>
    <w:rsid w:val="00CA2954"/>
    <w:rsid w:val="00CD24B6"/>
    <w:rsid w:val="00CD5E65"/>
    <w:rsid w:val="00CF4577"/>
    <w:rsid w:val="00CF583C"/>
    <w:rsid w:val="00CF5DF4"/>
    <w:rsid w:val="00CF6E28"/>
    <w:rsid w:val="00D10C52"/>
    <w:rsid w:val="00D13669"/>
    <w:rsid w:val="00D15D4F"/>
    <w:rsid w:val="00D372FC"/>
    <w:rsid w:val="00D4056F"/>
    <w:rsid w:val="00D75ACF"/>
    <w:rsid w:val="00D75ED2"/>
    <w:rsid w:val="00D8792C"/>
    <w:rsid w:val="00D969E5"/>
    <w:rsid w:val="00DA07C7"/>
    <w:rsid w:val="00DA2090"/>
    <w:rsid w:val="00DB43BE"/>
    <w:rsid w:val="00DC3483"/>
    <w:rsid w:val="00DD06D4"/>
    <w:rsid w:val="00DD50D6"/>
    <w:rsid w:val="00DE07A8"/>
    <w:rsid w:val="00DE5CD5"/>
    <w:rsid w:val="00E00C71"/>
    <w:rsid w:val="00E05336"/>
    <w:rsid w:val="00E11D96"/>
    <w:rsid w:val="00E16EFA"/>
    <w:rsid w:val="00E2699E"/>
    <w:rsid w:val="00E315BD"/>
    <w:rsid w:val="00E669F0"/>
    <w:rsid w:val="00E93221"/>
    <w:rsid w:val="00EA3B3B"/>
    <w:rsid w:val="00EC0102"/>
    <w:rsid w:val="00EC53D1"/>
    <w:rsid w:val="00EF4632"/>
    <w:rsid w:val="00EF5CF0"/>
    <w:rsid w:val="00EF75E2"/>
    <w:rsid w:val="00F21006"/>
    <w:rsid w:val="00F22CF7"/>
    <w:rsid w:val="00F25DA3"/>
    <w:rsid w:val="00F261BB"/>
    <w:rsid w:val="00F54F8D"/>
    <w:rsid w:val="00F60CF5"/>
    <w:rsid w:val="00F7722A"/>
    <w:rsid w:val="00F90FCF"/>
    <w:rsid w:val="00FA3164"/>
    <w:rsid w:val="00FA54A2"/>
    <w:rsid w:val="00FC1C6C"/>
    <w:rsid w:val="00FD1903"/>
    <w:rsid w:val="00FD3204"/>
    <w:rsid w:val="00FE3D94"/>
    <w:rsid w:val="00FE5D6F"/>
    <w:rsid w:val="00FF08C7"/>
    <w:rsid w:val="00FF4879"/>
    <w:rsid w:val="00FF6E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aliases w:val="Listes,lp1,Paragraphe 3,§norme,Titre 22"/>
    <w:basedOn w:val="Normal"/>
    <w:link w:val="ParagraphedelisteCar"/>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paragraph" w:styleId="Textedebulles">
    <w:name w:val="Balloon Text"/>
    <w:basedOn w:val="Normal"/>
    <w:link w:val="TextedebullesCar"/>
    <w:uiPriority w:val="99"/>
    <w:semiHidden/>
    <w:unhideWhenUsed/>
    <w:rsid w:val="007B30E4"/>
    <w:rPr>
      <w:rFonts w:ascii="Tahoma" w:hAnsi="Tahoma" w:cs="Tahoma"/>
      <w:sz w:val="16"/>
      <w:szCs w:val="16"/>
    </w:rPr>
  </w:style>
  <w:style w:type="character" w:customStyle="1" w:styleId="TextedebullesCar">
    <w:name w:val="Texte de bulles Car"/>
    <w:basedOn w:val="Policepardfaut"/>
    <w:link w:val="Textedebulles"/>
    <w:uiPriority w:val="99"/>
    <w:semiHidden/>
    <w:rsid w:val="007B30E4"/>
    <w:rPr>
      <w:rFonts w:ascii="Tahoma" w:hAnsi="Tahoma" w:cs="Tahoma"/>
      <w:sz w:val="16"/>
      <w:szCs w:val="16"/>
    </w:rPr>
  </w:style>
  <w:style w:type="character" w:customStyle="1" w:styleId="PieddePage2Car">
    <w:name w:val="Pied de Page 2 Car"/>
    <w:basedOn w:val="Policepardfaut"/>
    <w:link w:val="PieddePage2"/>
    <w:locked/>
    <w:rsid w:val="00FF4879"/>
    <w:rPr>
      <w:color w:val="939598"/>
      <w:sz w:val="14"/>
      <w:lang w:val="fr-FR"/>
    </w:rPr>
  </w:style>
  <w:style w:type="paragraph" w:customStyle="1" w:styleId="PieddePage2">
    <w:name w:val="Pied de Page 2"/>
    <w:basedOn w:val="Normal"/>
    <w:next w:val="Corpsdetexte"/>
    <w:link w:val="PieddePage2Car"/>
    <w:qFormat/>
    <w:rsid w:val="00FF4879"/>
    <w:pPr>
      <w:spacing w:line="161" w:lineRule="exact"/>
    </w:pPr>
    <w:rPr>
      <w:color w:val="939598"/>
      <w:sz w:val="14"/>
      <w:lang w:val="fr-FR"/>
    </w:rPr>
  </w:style>
  <w:style w:type="character" w:customStyle="1" w:styleId="Pieddepage2Car0">
    <w:name w:val="Pied de page 2 Car"/>
    <w:basedOn w:val="Policepardfaut"/>
    <w:link w:val="Pieddepage20"/>
    <w:locked/>
    <w:rsid w:val="00FF4879"/>
    <w:rPr>
      <w:color w:val="939598"/>
      <w:sz w:val="14"/>
      <w:lang w:val="fr-FR"/>
    </w:rPr>
  </w:style>
  <w:style w:type="paragraph" w:customStyle="1" w:styleId="Pieddepage20">
    <w:name w:val="Pied de page 2"/>
    <w:basedOn w:val="Normal"/>
    <w:next w:val="Corpsdetexte"/>
    <w:link w:val="Pieddepage2Car0"/>
    <w:qFormat/>
    <w:rsid w:val="00FF4879"/>
    <w:pPr>
      <w:spacing w:line="161" w:lineRule="exact"/>
    </w:pPr>
    <w:rPr>
      <w:color w:val="939598"/>
      <w:sz w:val="14"/>
      <w:lang w:val="fr-FR"/>
    </w:rPr>
  </w:style>
  <w:style w:type="paragraph" w:customStyle="1" w:styleId="bodytext">
    <w:name w:val="bodytext"/>
    <w:basedOn w:val="Normal"/>
    <w:rsid w:val="005E5950"/>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efault">
    <w:name w:val="Default"/>
    <w:rsid w:val="005E5950"/>
    <w:pPr>
      <w:widowControl/>
      <w:adjustRightInd w:val="0"/>
    </w:pPr>
    <w:rPr>
      <w:rFonts w:eastAsia="Times New Roman"/>
      <w:color w:val="000000"/>
      <w:sz w:val="24"/>
      <w:szCs w:val="24"/>
      <w:lang w:val="fr-FR" w:eastAsia="fr-FR"/>
    </w:rPr>
  </w:style>
  <w:style w:type="character" w:customStyle="1" w:styleId="st">
    <w:name w:val="st"/>
    <w:rsid w:val="005E5950"/>
  </w:style>
  <w:style w:type="character" w:customStyle="1" w:styleId="ParagraphedelisteCar">
    <w:name w:val="Paragraphe de liste Car"/>
    <w:aliases w:val="Listes Car,lp1 Car,Paragraphe 3 Car,§norme Car,Titre 22 Car"/>
    <w:basedOn w:val="Policepardfaut"/>
    <w:link w:val="Paragraphedeliste"/>
    <w:uiPriority w:val="1"/>
    <w:qFormat/>
    <w:locked/>
    <w:rsid w:val="00DE07A8"/>
  </w:style>
  <w:style w:type="character" w:customStyle="1" w:styleId="neo-display">
    <w:name w:val="neo-display"/>
    <w:basedOn w:val="Policepardfaut"/>
    <w:rsid w:val="003B52D1"/>
  </w:style>
  <w:style w:type="character" w:styleId="Marquedecommentaire">
    <w:name w:val="annotation reference"/>
    <w:basedOn w:val="Policepardfaut"/>
    <w:uiPriority w:val="99"/>
    <w:semiHidden/>
    <w:unhideWhenUsed/>
    <w:rsid w:val="003B52D1"/>
    <w:rPr>
      <w:sz w:val="16"/>
      <w:szCs w:val="16"/>
    </w:rPr>
  </w:style>
  <w:style w:type="paragraph" w:styleId="Commentaire">
    <w:name w:val="annotation text"/>
    <w:basedOn w:val="Normal"/>
    <w:link w:val="CommentaireCar"/>
    <w:uiPriority w:val="99"/>
    <w:semiHidden/>
    <w:unhideWhenUsed/>
    <w:rsid w:val="003B52D1"/>
    <w:pPr>
      <w:widowControl/>
      <w:autoSpaceDE/>
      <w:autoSpaceDN/>
      <w:spacing w:after="200"/>
    </w:pPr>
    <w:rPr>
      <w:rFonts w:asciiTheme="minorHAnsi" w:hAnsiTheme="minorHAnsi" w:cstheme="minorBidi"/>
      <w:sz w:val="20"/>
      <w:szCs w:val="20"/>
      <w:lang w:val="fr-FR"/>
    </w:rPr>
  </w:style>
  <w:style w:type="character" w:customStyle="1" w:styleId="CommentaireCar">
    <w:name w:val="Commentaire Car"/>
    <w:basedOn w:val="Policepardfaut"/>
    <w:link w:val="Commentaire"/>
    <w:uiPriority w:val="99"/>
    <w:semiHidden/>
    <w:rsid w:val="003B52D1"/>
    <w:rPr>
      <w:rFonts w:asciiTheme="minorHAnsi" w:hAnsiTheme="minorHAnsi" w:cstheme="minorBidi"/>
      <w:sz w:val="20"/>
      <w:szCs w:val="20"/>
      <w:lang w:val="fr-FR"/>
    </w:rPr>
  </w:style>
  <w:style w:type="character" w:customStyle="1" w:styleId="fontstyle01">
    <w:name w:val="fontstyle01"/>
    <w:basedOn w:val="Policepardfaut"/>
    <w:rsid w:val="00EC0102"/>
    <w:rPr>
      <w:rFonts w:ascii="Verdana" w:hAnsi="Verdana" w:hint="default"/>
      <w:b/>
      <w:bCs/>
      <w:i w:val="0"/>
      <w:iCs w:val="0"/>
      <w:color w:val="000000"/>
      <w:sz w:val="22"/>
      <w:szCs w:val="22"/>
    </w:rPr>
  </w:style>
  <w:style w:type="character" w:customStyle="1" w:styleId="fontstyle21">
    <w:name w:val="fontstyle21"/>
    <w:basedOn w:val="Policepardfaut"/>
    <w:rsid w:val="00657E25"/>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aliases w:val="Listes,lp1,Paragraphe 3,§norme,Titre 22"/>
    <w:basedOn w:val="Normal"/>
    <w:link w:val="ParagraphedelisteCar"/>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paragraph" w:styleId="Textedebulles">
    <w:name w:val="Balloon Text"/>
    <w:basedOn w:val="Normal"/>
    <w:link w:val="TextedebullesCar"/>
    <w:uiPriority w:val="99"/>
    <w:semiHidden/>
    <w:unhideWhenUsed/>
    <w:rsid w:val="007B30E4"/>
    <w:rPr>
      <w:rFonts w:ascii="Tahoma" w:hAnsi="Tahoma" w:cs="Tahoma"/>
      <w:sz w:val="16"/>
      <w:szCs w:val="16"/>
    </w:rPr>
  </w:style>
  <w:style w:type="character" w:customStyle="1" w:styleId="TextedebullesCar">
    <w:name w:val="Texte de bulles Car"/>
    <w:basedOn w:val="Policepardfaut"/>
    <w:link w:val="Textedebulles"/>
    <w:uiPriority w:val="99"/>
    <w:semiHidden/>
    <w:rsid w:val="007B30E4"/>
    <w:rPr>
      <w:rFonts w:ascii="Tahoma" w:hAnsi="Tahoma" w:cs="Tahoma"/>
      <w:sz w:val="16"/>
      <w:szCs w:val="16"/>
    </w:rPr>
  </w:style>
  <w:style w:type="character" w:customStyle="1" w:styleId="PieddePage2Car">
    <w:name w:val="Pied de Page 2 Car"/>
    <w:basedOn w:val="Policepardfaut"/>
    <w:link w:val="PieddePage2"/>
    <w:locked/>
    <w:rsid w:val="00FF4879"/>
    <w:rPr>
      <w:color w:val="939598"/>
      <w:sz w:val="14"/>
      <w:lang w:val="fr-FR"/>
    </w:rPr>
  </w:style>
  <w:style w:type="paragraph" w:customStyle="1" w:styleId="PieddePage2">
    <w:name w:val="Pied de Page 2"/>
    <w:basedOn w:val="Normal"/>
    <w:next w:val="Corpsdetexte"/>
    <w:link w:val="PieddePage2Car"/>
    <w:qFormat/>
    <w:rsid w:val="00FF4879"/>
    <w:pPr>
      <w:spacing w:line="161" w:lineRule="exact"/>
    </w:pPr>
    <w:rPr>
      <w:color w:val="939598"/>
      <w:sz w:val="14"/>
      <w:lang w:val="fr-FR"/>
    </w:rPr>
  </w:style>
  <w:style w:type="character" w:customStyle="1" w:styleId="Pieddepage2Car0">
    <w:name w:val="Pied de page 2 Car"/>
    <w:basedOn w:val="Policepardfaut"/>
    <w:link w:val="Pieddepage20"/>
    <w:locked/>
    <w:rsid w:val="00FF4879"/>
    <w:rPr>
      <w:color w:val="939598"/>
      <w:sz w:val="14"/>
      <w:lang w:val="fr-FR"/>
    </w:rPr>
  </w:style>
  <w:style w:type="paragraph" w:customStyle="1" w:styleId="Pieddepage20">
    <w:name w:val="Pied de page 2"/>
    <w:basedOn w:val="Normal"/>
    <w:next w:val="Corpsdetexte"/>
    <w:link w:val="Pieddepage2Car0"/>
    <w:qFormat/>
    <w:rsid w:val="00FF4879"/>
    <w:pPr>
      <w:spacing w:line="161" w:lineRule="exact"/>
    </w:pPr>
    <w:rPr>
      <w:color w:val="939598"/>
      <w:sz w:val="14"/>
      <w:lang w:val="fr-FR"/>
    </w:rPr>
  </w:style>
  <w:style w:type="paragraph" w:customStyle="1" w:styleId="bodytext">
    <w:name w:val="bodytext"/>
    <w:basedOn w:val="Normal"/>
    <w:rsid w:val="005E5950"/>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efault">
    <w:name w:val="Default"/>
    <w:rsid w:val="005E5950"/>
    <w:pPr>
      <w:widowControl/>
      <w:adjustRightInd w:val="0"/>
    </w:pPr>
    <w:rPr>
      <w:rFonts w:eastAsia="Times New Roman"/>
      <w:color w:val="000000"/>
      <w:sz w:val="24"/>
      <w:szCs w:val="24"/>
      <w:lang w:val="fr-FR" w:eastAsia="fr-FR"/>
    </w:rPr>
  </w:style>
  <w:style w:type="character" w:customStyle="1" w:styleId="st">
    <w:name w:val="st"/>
    <w:rsid w:val="005E5950"/>
  </w:style>
  <w:style w:type="character" w:customStyle="1" w:styleId="ParagraphedelisteCar">
    <w:name w:val="Paragraphe de liste Car"/>
    <w:aliases w:val="Listes Car,lp1 Car,Paragraphe 3 Car,§norme Car,Titre 22 Car"/>
    <w:basedOn w:val="Policepardfaut"/>
    <w:link w:val="Paragraphedeliste"/>
    <w:uiPriority w:val="1"/>
    <w:qFormat/>
    <w:locked/>
    <w:rsid w:val="00DE07A8"/>
  </w:style>
  <w:style w:type="character" w:customStyle="1" w:styleId="neo-display">
    <w:name w:val="neo-display"/>
    <w:basedOn w:val="Policepardfaut"/>
    <w:rsid w:val="003B52D1"/>
  </w:style>
  <w:style w:type="character" w:styleId="Marquedecommentaire">
    <w:name w:val="annotation reference"/>
    <w:basedOn w:val="Policepardfaut"/>
    <w:uiPriority w:val="99"/>
    <w:semiHidden/>
    <w:unhideWhenUsed/>
    <w:rsid w:val="003B52D1"/>
    <w:rPr>
      <w:sz w:val="16"/>
      <w:szCs w:val="16"/>
    </w:rPr>
  </w:style>
  <w:style w:type="paragraph" w:styleId="Commentaire">
    <w:name w:val="annotation text"/>
    <w:basedOn w:val="Normal"/>
    <w:link w:val="CommentaireCar"/>
    <w:uiPriority w:val="99"/>
    <w:semiHidden/>
    <w:unhideWhenUsed/>
    <w:rsid w:val="003B52D1"/>
    <w:pPr>
      <w:widowControl/>
      <w:autoSpaceDE/>
      <w:autoSpaceDN/>
      <w:spacing w:after="200"/>
    </w:pPr>
    <w:rPr>
      <w:rFonts w:asciiTheme="minorHAnsi" w:hAnsiTheme="minorHAnsi" w:cstheme="minorBidi"/>
      <w:sz w:val="20"/>
      <w:szCs w:val="20"/>
      <w:lang w:val="fr-FR"/>
    </w:rPr>
  </w:style>
  <w:style w:type="character" w:customStyle="1" w:styleId="CommentaireCar">
    <w:name w:val="Commentaire Car"/>
    <w:basedOn w:val="Policepardfaut"/>
    <w:link w:val="Commentaire"/>
    <w:uiPriority w:val="99"/>
    <w:semiHidden/>
    <w:rsid w:val="003B52D1"/>
    <w:rPr>
      <w:rFonts w:asciiTheme="minorHAnsi" w:hAnsiTheme="minorHAnsi" w:cstheme="minorBidi"/>
      <w:sz w:val="20"/>
      <w:szCs w:val="20"/>
      <w:lang w:val="fr-FR"/>
    </w:rPr>
  </w:style>
  <w:style w:type="character" w:customStyle="1" w:styleId="fontstyle01">
    <w:name w:val="fontstyle01"/>
    <w:basedOn w:val="Policepardfaut"/>
    <w:rsid w:val="00EC0102"/>
    <w:rPr>
      <w:rFonts w:ascii="Verdana" w:hAnsi="Verdana" w:hint="default"/>
      <w:b/>
      <w:bCs/>
      <w:i w:val="0"/>
      <w:iCs w:val="0"/>
      <w:color w:val="000000"/>
      <w:sz w:val="22"/>
      <w:szCs w:val="22"/>
    </w:rPr>
  </w:style>
  <w:style w:type="character" w:customStyle="1" w:styleId="fontstyle21">
    <w:name w:val="fontstyle21"/>
    <w:basedOn w:val="Policepardfaut"/>
    <w:rsid w:val="00657E25"/>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18592">
      <w:bodyDiv w:val="1"/>
      <w:marLeft w:val="0"/>
      <w:marRight w:val="0"/>
      <w:marTop w:val="0"/>
      <w:marBottom w:val="0"/>
      <w:divBdr>
        <w:top w:val="none" w:sz="0" w:space="0" w:color="auto"/>
        <w:left w:val="none" w:sz="0" w:space="0" w:color="auto"/>
        <w:bottom w:val="none" w:sz="0" w:space="0" w:color="auto"/>
        <w:right w:val="none" w:sz="0" w:space="0" w:color="auto"/>
      </w:divBdr>
    </w:div>
    <w:div w:id="890850612">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912003787">
      <w:bodyDiv w:val="1"/>
      <w:marLeft w:val="0"/>
      <w:marRight w:val="0"/>
      <w:marTop w:val="0"/>
      <w:marBottom w:val="0"/>
      <w:divBdr>
        <w:top w:val="none" w:sz="0" w:space="0" w:color="auto"/>
        <w:left w:val="none" w:sz="0" w:space="0" w:color="auto"/>
        <w:bottom w:val="none" w:sz="0" w:space="0" w:color="auto"/>
        <w:right w:val="none" w:sz="0" w:space="0" w:color="auto"/>
      </w:divBdr>
    </w:div>
    <w:div w:id="981425271">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212375875">
      <w:bodyDiv w:val="1"/>
      <w:marLeft w:val="0"/>
      <w:marRight w:val="0"/>
      <w:marTop w:val="0"/>
      <w:marBottom w:val="0"/>
      <w:divBdr>
        <w:top w:val="none" w:sz="0" w:space="0" w:color="auto"/>
        <w:left w:val="none" w:sz="0" w:space="0" w:color="auto"/>
        <w:bottom w:val="none" w:sz="0" w:space="0" w:color="auto"/>
        <w:right w:val="none" w:sz="0" w:space="0" w:color="auto"/>
      </w:divBdr>
    </w:div>
    <w:div w:id="1811971889">
      <w:bodyDiv w:val="1"/>
      <w:marLeft w:val="0"/>
      <w:marRight w:val="0"/>
      <w:marTop w:val="0"/>
      <w:marBottom w:val="0"/>
      <w:divBdr>
        <w:top w:val="none" w:sz="0" w:space="0" w:color="auto"/>
        <w:left w:val="none" w:sz="0" w:space="0" w:color="auto"/>
        <w:bottom w:val="none" w:sz="0" w:space="0" w:color="auto"/>
        <w:right w:val="none" w:sz="0" w:space="0" w:color="auto"/>
      </w:divBdr>
    </w:div>
    <w:div w:id="1972635988">
      <w:bodyDiv w:val="1"/>
      <w:marLeft w:val="0"/>
      <w:marRight w:val="0"/>
      <w:marTop w:val="0"/>
      <w:marBottom w:val="0"/>
      <w:divBdr>
        <w:top w:val="none" w:sz="0" w:space="0" w:color="auto"/>
        <w:left w:val="none" w:sz="0" w:space="0" w:color="auto"/>
        <w:bottom w:val="none" w:sz="0" w:space="0" w:color="auto"/>
        <w:right w:val="none" w:sz="0" w:space="0" w:color="auto"/>
      </w:divBdr>
    </w:div>
    <w:div w:id="2045253231">
      <w:bodyDiv w:val="1"/>
      <w:marLeft w:val="0"/>
      <w:marRight w:val="0"/>
      <w:marTop w:val="0"/>
      <w:marBottom w:val="0"/>
      <w:divBdr>
        <w:top w:val="none" w:sz="0" w:space="0" w:color="auto"/>
        <w:left w:val="none" w:sz="0" w:space="0" w:color="auto"/>
        <w:bottom w:val="none" w:sz="0" w:space="0" w:color="auto"/>
        <w:right w:val="none" w:sz="0" w:space="0" w:color="auto"/>
      </w:divBdr>
    </w:div>
    <w:div w:id="213884086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legifrance.gouv.fr/affichCodeArticle.do?cidTexte=LEGITEXT000006072665&amp;idArticle=LEGIARTI000006685816&amp;dateTexte=&amp;categorieLien=c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2ECB5-85EE-4A39-AC10-131BBBC3E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5</Pages>
  <Words>2153</Words>
  <Characters>11844</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13970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pierre.maurel</dc:creator>
  <cp:lastModifiedBy>ROUSSEAU, Véronique</cp:lastModifiedBy>
  <cp:revision>30</cp:revision>
  <cp:lastPrinted>2022-03-07T15:28:00Z</cp:lastPrinted>
  <dcterms:created xsi:type="dcterms:W3CDTF">2022-03-03T15:54:00Z</dcterms:created>
  <dcterms:modified xsi:type="dcterms:W3CDTF">2022-03-08T09:04:00Z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